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Trebuchet MS" w:hAnsi="Trebuchet MS"/>
        </w:rPr>
      </w:pPr>
    </w:p>
    <w:p>
      <w:pPr>
        <w:shd w:val="clear" w:color="auto" w:fill="FFFFFF"/>
        <w:spacing w:before="240"/>
        <w:rPr>
          <w:sz w:val="40"/>
          <w:szCs w:val="40"/>
          <w:lang w:eastAsia="en-GB"/>
        </w:rPr>
      </w:pPr>
      <w:r>
        <w:rPr>
          <w:rFonts w:ascii="Trebuchet MS" w:hAnsi="Trebuchet MS"/>
          <w:b/>
          <w:bCs/>
          <w:color w:val="1C2568"/>
          <w:sz w:val="40"/>
          <w:szCs w:val="40"/>
          <w:lang w:eastAsia="en-GB"/>
        </w:rPr>
        <w:t>Appeals for Year 7 Academic Year 2021- 2022</w:t>
      </w:r>
    </w:p>
    <w:p>
      <w:pPr>
        <w:spacing w:before="240" w:after="240"/>
        <w:rPr>
          <w:sz w:val="24"/>
          <w:szCs w:val="24"/>
          <w:lang w:eastAsia="en-GB"/>
        </w:rPr>
      </w:pPr>
      <w:r>
        <w:rPr>
          <w:rFonts w:ascii="Trebuchet MS" w:hAnsi="Trebuchet MS"/>
          <w:b/>
          <w:bCs/>
          <w:color w:val="000000"/>
          <w:sz w:val="22"/>
          <w:szCs w:val="22"/>
          <w:u w:val="single"/>
          <w:lang w:eastAsia="en-GB"/>
        </w:rPr>
        <w:t>My child has not been given a place at the school I applied for, what can I do?</w:t>
      </w:r>
    </w:p>
    <w:p>
      <w:pPr>
        <w:spacing w:before="240" w:after="240"/>
        <w:rPr>
          <w:sz w:val="24"/>
          <w:szCs w:val="24"/>
          <w:lang w:eastAsia="en-GB"/>
        </w:rPr>
      </w:pPr>
      <w:r>
        <w:rPr>
          <w:rFonts w:ascii="Trebuchet MS" w:hAnsi="Trebuchet MS"/>
          <w:color w:val="000000"/>
          <w:sz w:val="22"/>
          <w:szCs w:val="22"/>
          <w:lang w:eastAsia="en-GB"/>
        </w:rPr>
        <w:t xml:space="preserve">You are entitled to appeal the decision to refuse your child a place at any school you named on your common application form. In most </w:t>
      </w:r>
      <w:proofErr w:type="gramStart"/>
      <w:r>
        <w:rPr>
          <w:rFonts w:ascii="Trebuchet MS" w:hAnsi="Trebuchet MS"/>
          <w:color w:val="000000"/>
          <w:sz w:val="22"/>
          <w:szCs w:val="22"/>
          <w:lang w:eastAsia="en-GB"/>
        </w:rPr>
        <w:t>cases</w:t>
      </w:r>
      <w:proofErr w:type="gramEnd"/>
      <w:r>
        <w:rPr>
          <w:rFonts w:ascii="Trebuchet MS" w:hAnsi="Trebuchet MS"/>
          <w:color w:val="000000"/>
          <w:sz w:val="22"/>
          <w:szCs w:val="22"/>
          <w:lang w:eastAsia="en-GB"/>
        </w:rPr>
        <w:t xml:space="preserve"> this will be because the school is full and there were other children who more closely met the school’s oversubscription criteria.</w:t>
      </w:r>
    </w:p>
    <w:p>
      <w:pPr>
        <w:spacing w:before="240" w:after="240"/>
        <w:rPr>
          <w:sz w:val="24"/>
          <w:szCs w:val="24"/>
          <w:lang w:eastAsia="en-GB"/>
        </w:rPr>
      </w:pPr>
      <w:r>
        <w:rPr>
          <w:rFonts w:ascii="Trebuchet MS" w:hAnsi="Trebuchet MS"/>
          <w:color w:val="000000"/>
          <w:sz w:val="22"/>
          <w:szCs w:val="22"/>
          <w:lang w:eastAsia="en-GB"/>
        </w:rPr>
        <w:t> </w:t>
      </w:r>
      <w:r>
        <w:rPr>
          <w:rFonts w:ascii="Trebuchet MS" w:hAnsi="Trebuchet MS"/>
          <w:b/>
          <w:bCs/>
          <w:color w:val="000000"/>
          <w:sz w:val="22"/>
          <w:szCs w:val="22"/>
          <w:u w:val="single"/>
          <w:lang w:eastAsia="en-GB"/>
        </w:rPr>
        <w:t xml:space="preserve">How </w:t>
      </w:r>
      <w:proofErr w:type="gramStart"/>
      <w:r>
        <w:rPr>
          <w:rFonts w:ascii="Trebuchet MS" w:hAnsi="Trebuchet MS"/>
          <w:b/>
          <w:bCs/>
          <w:color w:val="000000"/>
          <w:sz w:val="22"/>
          <w:szCs w:val="22"/>
          <w:u w:val="single"/>
          <w:lang w:eastAsia="en-GB"/>
        </w:rPr>
        <w:t>will my appeal be considered</w:t>
      </w:r>
      <w:proofErr w:type="gramEnd"/>
      <w:r>
        <w:rPr>
          <w:rFonts w:ascii="Trebuchet MS" w:hAnsi="Trebuchet MS"/>
          <w:b/>
          <w:bCs/>
          <w:color w:val="000000"/>
          <w:sz w:val="22"/>
          <w:szCs w:val="22"/>
          <w:u w:val="single"/>
          <w:lang w:eastAsia="en-GB"/>
        </w:rPr>
        <w:t>?</w:t>
      </w:r>
    </w:p>
    <w:p>
      <w:pPr>
        <w:spacing w:before="240" w:after="240"/>
        <w:rPr>
          <w:sz w:val="24"/>
          <w:szCs w:val="24"/>
          <w:lang w:eastAsia="en-GB"/>
        </w:rPr>
      </w:pPr>
      <w:r>
        <w:rPr>
          <w:rFonts w:ascii="Trebuchet MS" w:hAnsi="Trebuchet MS"/>
          <w:color w:val="000000"/>
          <w:sz w:val="22"/>
          <w:szCs w:val="22"/>
          <w:lang w:eastAsia="en-GB"/>
        </w:rPr>
        <w:t xml:space="preserve">Due to the exceptional circumstances regarding the </w:t>
      </w:r>
      <w:proofErr w:type="spellStart"/>
      <w:r>
        <w:rPr>
          <w:rFonts w:ascii="Trebuchet MS" w:hAnsi="Trebuchet MS"/>
          <w:color w:val="000000"/>
          <w:sz w:val="22"/>
          <w:szCs w:val="22"/>
          <w:lang w:eastAsia="en-GB"/>
        </w:rPr>
        <w:t>Covid</w:t>
      </w:r>
      <w:proofErr w:type="spellEnd"/>
      <w:r>
        <w:rPr>
          <w:rFonts w:ascii="Trebuchet MS" w:hAnsi="Trebuchet MS"/>
          <w:color w:val="000000"/>
          <w:sz w:val="22"/>
          <w:szCs w:val="22"/>
          <w:lang w:eastAsia="en-GB"/>
        </w:rPr>
        <w:t xml:space="preserve"> 19 pandemic, the Independent Appeals Panel intends that your appeal </w:t>
      </w:r>
      <w:proofErr w:type="gramStart"/>
      <w:r>
        <w:rPr>
          <w:rFonts w:ascii="Trebuchet MS" w:hAnsi="Trebuchet MS"/>
          <w:color w:val="000000"/>
          <w:sz w:val="22"/>
          <w:szCs w:val="22"/>
          <w:lang w:eastAsia="en-GB"/>
        </w:rPr>
        <w:t>will be conducted</w:t>
      </w:r>
      <w:proofErr w:type="gramEnd"/>
      <w:r>
        <w:rPr>
          <w:rFonts w:ascii="Trebuchet MS" w:hAnsi="Trebuchet MS"/>
          <w:color w:val="000000"/>
          <w:sz w:val="22"/>
          <w:szCs w:val="22"/>
          <w:lang w:eastAsia="en-GB"/>
        </w:rPr>
        <w:t xml:space="preserve"> based on written submissions only. This decision </w:t>
      </w:r>
      <w:proofErr w:type="gramStart"/>
      <w:r>
        <w:rPr>
          <w:rFonts w:ascii="Trebuchet MS" w:hAnsi="Trebuchet MS"/>
          <w:color w:val="000000"/>
          <w:sz w:val="22"/>
          <w:szCs w:val="22"/>
          <w:lang w:eastAsia="en-GB"/>
        </w:rPr>
        <w:t>has been made</w:t>
      </w:r>
      <w:proofErr w:type="gramEnd"/>
      <w:r>
        <w:rPr>
          <w:rFonts w:ascii="Trebuchet MS" w:hAnsi="Trebuchet MS"/>
          <w:color w:val="000000"/>
          <w:sz w:val="22"/>
          <w:szCs w:val="22"/>
          <w:lang w:eastAsia="en-GB"/>
        </w:rPr>
        <w:t xml:space="preserve"> to ensure that all appeals for the school can be heard in a fair and consistent way, considering any National/regional lockdowns/restrictions, and that the appeals process will finish before the start of the usual summer break. Therefore, your appeal </w:t>
      </w:r>
      <w:proofErr w:type="gramStart"/>
      <w:r>
        <w:rPr>
          <w:rFonts w:ascii="Trebuchet MS" w:hAnsi="Trebuchet MS"/>
          <w:color w:val="000000"/>
          <w:sz w:val="22"/>
          <w:szCs w:val="22"/>
          <w:lang w:eastAsia="en-GB"/>
        </w:rPr>
        <w:t>will be considered</w:t>
      </w:r>
      <w:proofErr w:type="gramEnd"/>
      <w:r>
        <w:rPr>
          <w:rFonts w:ascii="Trebuchet MS" w:hAnsi="Trebuchet MS"/>
          <w:color w:val="000000"/>
          <w:sz w:val="22"/>
          <w:szCs w:val="22"/>
          <w:lang w:eastAsia="en-GB"/>
        </w:rPr>
        <w:t xml:space="preserve"> using the written submission(s) you have made, and you will not be required to attend a meeting. It is important that you send in any information that you feel would support your case as the Panel will not be able to consider evidence if it is not submitted. To assist with your case, the schools generic defence statement is available on their website setting out the implications of awarding additional spaces through the appeals process. If you have an equality consideration that prevents you from providing a written statement and you do not have reasonable support to do so, you are to make the school aware </w:t>
      </w:r>
      <w:proofErr w:type="gramStart"/>
      <w:r>
        <w:rPr>
          <w:rFonts w:ascii="Trebuchet MS" w:hAnsi="Trebuchet MS"/>
          <w:color w:val="000000"/>
          <w:sz w:val="22"/>
          <w:szCs w:val="22"/>
          <w:lang w:eastAsia="en-GB"/>
        </w:rPr>
        <w:t>at your earliest convenience</w:t>
      </w:r>
      <w:proofErr w:type="gramEnd"/>
      <w:r>
        <w:rPr>
          <w:rFonts w:ascii="Trebuchet MS" w:hAnsi="Trebuchet MS"/>
          <w:color w:val="000000"/>
          <w:sz w:val="22"/>
          <w:szCs w:val="22"/>
          <w:lang w:eastAsia="en-GB"/>
        </w:rPr>
        <w:t xml:space="preserve">. Although the Panel would have a duty to consider your reasons, there would need to be clear grounds for them to identify an alternative format for your appeal to </w:t>
      </w:r>
      <w:proofErr w:type="gramStart"/>
      <w:r>
        <w:rPr>
          <w:rFonts w:ascii="Trebuchet MS" w:hAnsi="Trebuchet MS"/>
          <w:color w:val="000000"/>
          <w:sz w:val="22"/>
          <w:szCs w:val="22"/>
          <w:lang w:eastAsia="en-GB"/>
        </w:rPr>
        <w:t>be heard</w:t>
      </w:r>
      <w:proofErr w:type="gramEnd"/>
      <w:r>
        <w:rPr>
          <w:rFonts w:ascii="Trebuchet MS" w:hAnsi="Trebuchet MS"/>
          <w:color w:val="000000"/>
          <w:sz w:val="22"/>
          <w:szCs w:val="22"/>
          <w:lang w:eastAsia="en-GB"/>
        </w:rPr>
        <w:t>.</w:t>
      </w:r>
    </w:p>
    <w:p>
      <w:pPr>
        <w:spacing w:before="240" w:after="240"/>
        <w:rPr>
          <w:sz w:val="24"/>
          <w:szCs w:val="24"/>
          <w:lang w:eastAsia="en-GB"/>
        </w:rPr>
      </w:pPr>
      <w:r>
        <w:rPr>
          <w:rFonts w:ascii="Trebuchet MS" w:hAnsi="Trebuchet MS"/>
          <w:b/>
          <w:bCs/>
          <w:color w:val="000000"/>
          <w:sz w:val="22"/>
          <w:szCs w:val="22"/>
          <w:u w:val="single"/>
          <w:lang w:eastAsia="en-GB"/>
        </w:rPr>
        <w:t xml:space="preserve">When </w:t>
      </w:r>
      <w:proofErr w:type="gramStart"/>
      <w:r>
        <w:rPr>
          <w:rFonts w:ascii="Trebuchet MS" w:hAnsi="Trebuchet MS"/>
          <w:b/>
          <w:bCs/>
          <w:color w:val="000000"/>
          <w:sz w:val="22"/>
          <w:szCs w:val="22"/>
          <w:u w:val="single"/>
          <w:lang w:eastAsia="en-GB"/>
        </w:rPr>
        <w:t>will my appeal be considered</w:t>
      </w:r>
      <w:proofErr w:type="gramEnd"/>
      <w:r>
        <w:rPr>
          <w:rFonts w:ascii="Trebuchet MS" w:hAnsi="Trebuchet MS"/>
          <w:b/>
          <w:bCs/>
          <w:color w:val="000000"/>
          <w:sz w:val="22"/>
          <w:szCs w:val="22"/>
          <w:u w:val="single"/>
          <w:lang w:eastAsia="en-GB"/>
        </w:rPr>
        <w:t>?</w:t>
      </w:r>
    </w:p>
    <w:p>
      <w:pPr>
        <w:spacing w:before="240" w:after="240"/>
        <w:rPr>
          <w:rFonts w:ascii="Trebuchet MS" w:hAnsi="Trebuchet MS"/>
          <w:color w:val="000000"/>
          <w:sz w:val="22"/>
          <w:szCs w:val="22"/>
          <w:lang w:eastAsia="en-GB"/>
        </w:rPr>
      </w:pPr>
      <w:r>
        <w:rPr>
          <w:rFonts w:ascii="Trebuchet MS" w:hAnsi="Trebuchet MS"/>
          <w:color w:val="000000"/>
          <w:sz w:val="22"/>
          <w:szCs w:val="22"/>
          <w:lang w:eastAsia="en-GB"/>
        </w:rPr>
        <w:t>For your appeal to be considered by the 21</w:t>
      </w:r>
      <w:r>
        <w:rPr>
          <w:rFonts w:ascii="Trebuchet MS" w:hAnsi="Trebuchet MS"/>
          <w:color w:val="000000"/>
          <w:sz w:val="22"/>
          <w:szCs w:val="22"/>
          <w:vertAlign w:val="superscript"/>
          <w:lang w:eastAsia="en-GB"/>
        </w:rPr>
        <w:t>st</w:t>
      </w:r>
      <w:r>
        <w:rPr>
          <w:rFonts w:ascii="Trebuchet MS" w:hAnsi="Trebuchet MS"/>
          <w:color w:val="000000"/>
          <w:sz w:val="22"/>
          <w:szCs w:val="22"/>
          <w:lang w:eastAsia="en-GB"/>
        </w:rPr>
        <w:t xml:space="preserve"> </w:t>
      </w:r>
      <w:bookmarkStart w:id="0" w:name="_GoBack"/>
      <w:bookmarkEnd w:id="0"/>
      <w:r>
        <w:rPr>
          <w:rFonts w:ascii="Trebuchet MS" w:hAnsi="Trebuchet MS"/>
          <w:color w:val="000000"/>
          <w:sz w:val="22"/>
          <w:szCs w:val="22"/>
          <w:lang w:eastAsia="en-GB"/>
        </w:rPr>
        <w:t>May 2021, you must submit your appeal between;   1</w:t>
      </w:r>
      <w:r>
        <w:rPr>
          <w:rFonts w:ascii="Trebuchet MS" w:hAnsi="Trebuchet MS"/>
          <w:color w:val="000000"/>
          <w:sz w:val="22"/>
          <w:szCs w:val="22"/>
          <w:vertAlign w:val="superscript"/>
          <w:lang w:eastAsia="en-GB"/>
        </w:rPr>
        <w:t>st</w:t>
      </w:r>
      <w:r>
        <w:rPr>
          <w:rFonts w:ascii="Trebuchet MS" w:hAnsi="Trebuchet MS"/>
          <w:color w:val="000000"/>
          <w:sz w:val="22"/>
          <w:szCs w:val="22"/>
          <w:lang w:eastAsia="en-GB"/>
        </w:rPr>
        <w:t xml:space="preserve"> March until the 31</w:t>
      </w:r>
      <w:r>
        <w:rPr>
          <w:rFonts w:ascii="Trebuchet MS" w:hAnsi="Trebuchet MS"/>
          <w:color w:val="000000"/>
          <w:sz w:val="22"/>
          <w:szCs w:val="22"/>
          <w:vertAlign w:val="superscript"/>
          <w:lang w:eastAsia="en-GB"/>
        </w:rPr>
        <w:t>st</w:t>
      </w:r>
      <w:r>
        <w:rPr>
          <w:rFonts w:ascii="Trebuchet MS" w:hAnsi="Trebuchet MS"/>
          <w:color w:val="000000"/>
          <w:sz w:val="22"/>
          <w:szCs w:val="22"/>
          <w:lang w:eastAsia="en-GB"/>
        </w:rPr>
        <w:t xml:space="preserve"> March 2021. For any appeals received after this time </w:t>
      </w:r>
      <w:proofErr w:type="gramStart"/>
      <w:r>
        <w:rPr>
          <w:rFonts w:ascii="Trebuchet MS" w:hAnsi="Trebuchet MS"/>
          <w:color w:val="000000"/>
          <w:sz w:val="22"/>
          <w:szCs w:val="22"/>
          <w:lang w:eastAsia="en-GB"/>
        </w:rPr>
        <w:t>will be considered</w:t>
      </w:r>
      <w:proofErr w:type="gramEnd"/>
      <w:r>
        <w:rPr>
          <w:rFonts w:ascii="Trebuchet MS" w:hAnsi="Trebuchet MS"/>
          <w:color w:val="000000"/>
          <w:sz w:val="22"/>
          <w:szCs w:val="22"/>
          <w:lang w:eastAsia="en-GB"/>
        </w:rPr>
        <w:t xml:space="preserve"> when reasonably possible. Once you have submitted your appeal you </w:t>
      </w:r>
      <w:proofErr w:type="gramStart"/>
      <w:r>
        <w:rPr>
          <w:rFonts w:ascii="Trebuchet MS" w:hAnsi="Trebuchet MS"/>
          <w:color w:val="000000"/>
          <w:sz w:val="22"/>
          <w:szCs w:val="22"/>
          <w:lang w:eastAsia="en-GB"/>
        </w:rPr>
        <w:t>will be told</w:t>
      </w:r>
      <w:proofErr w:type="gramEnd"/>
      <w:r>
        <w:rPr>
          <w:rFonts w:ascii="Trebuchet MS" w:hAnsi="Trebuchet MS"/>
          <w:color w:val="000000"/>
          <w:sz w:val="22"/>
          <w:szCs w:val="22"/>
          <w:lang w:eastAsia="en-GB"/>
        </w:rPr>
        <w:t xml:space="preserve"> by the Clerk to the Appeals Panel when your case will be considered along with your appeal paperwork.</w:t>
      </w:r>
    </w:p>
    <w:p>
      <w:pPr>
        <w:spacing w:before="240" w:after="240"/>
        <w:rPr>
          <w:sz w:val="24"/>
          <w:szCs w:val="24"/>
          <w:lang w:eastAsia="en-GB"/>
        </w:rPr>
      </w:pPr>
      <w:r>
        <w:rPr>
          <w:rFonts w:ascii="Trebuchet MS" w:hAnsi="Trebuchet MS"/>
          <w:b/>
          <w:bCs/>
          <w:color w:val="000000"/>
          <w:sz w:val="22"/>
          <w:szCs w:val="22"/>
          <w:u w:val="single"/>
          <w:lang w:eastAsia="en-GB"/>
        </w:rPr>
        <w:t>Who will consider my appeal?</w:t>
      </w:r>
    </w:p>
    <w:p>
      <w:pPr>
        <w:spacing w:before="240" w:after="240"/>
        <w:rPr>
          <w:sz w:val="24"/>
          <w:szCs w:val="24"/>
          <w:lang w:eastAsia="en-GB"/>
        </w:rPr>
      </w:pPr>
      <w:proofErr w:type="gramStart"/>
      <w:r>
        <w:rPr>
          <w:rFonts w:ascii="Trebuchet MS" w:hAnsi="Trebuchet MS"/>
          <w:color w:val="000000"/>
          <w:sz w:val="22"/>
          <w:szCs w:val="22"/>
          <w:lang w:eastAsia="en-GB"/>
        </w:rPr>
        <w:t>Your case will be considered by an Independent Appeal Panel</w:t>
      </w:r>
      <w:proofErr w:type="gramEnd"/>
      <w:r>
        <w:rPr>
          <w:rFonts w:ascii="Trebuchet MS" w:hAnsi="Trebuchet MS"/>
          <w:color w:val="000000"/>
          <w:sz w:val="22"/>
          <w:szCs w:val="22"/>
          <w:lang w:eastAsia="en-GB"/>
        </w:rPr>
        <w:t xml:space="preserve">. There are usually 3 people on the panel, at least one member will have experience in education and at least one will be a lay person, they are independent of the school, Trust and Local Authority. They make the decision on whether to uphold or dismiss your appeal. If the Panel upholds your </w:t>
      </w:r>
      <w:proofErr w:type="gramStart"/>
      <w:r>
        <w:rPr>
          <w:rFonts w:ascii="Trebuchet MS" w:hAnsi="Trebuchet MS"/>
          <w:color w:val="000000"/>
          <w:sz w:val="22"/>
          <w:szCs w:val="22"/>
          <w:lang w:eastAsia="en-GB"/>
        </w:rPr>
        <w:t>appeal</w:t>
      </w:r>
      <w:proofErr w:type="gramEnd"/>
      <w:r>
        <w:rPr>
          <w:rFonts w:ascii="Trebuchet MS" w:hAnsi="Trebuchet MS"/>
          <w:color w:val="000000"/>
          <w:sz w:val="22"/>
          <w:szCs w:val="22"/>
          <w:lang w:eastAsia="en-GB"/>
        </w:rPr>
        <w:t xml:space="preserve"> the school must offer your child a place at the school. If the Panel does not uphold your appeal, then the school will not offer your child a place at the school. There will also be a Clerk in attendance, they are independent of the school and are responsible for the administrative arrangements for the appeal, keep the official note of what is discussed and give independent and impartial advice on the appeals process and admissions law to the Panel Members.</w:t>
      </w:r>
    </w:p>
    <w:p>
      <w:pPr>
        <w:spacing w:before="240" w:after="240"/>
        <w:rPr>
          <w:rFonts w:ascii="Trebuchet MS" w:hAnsi="Trebuchet MS"/>
          <w:b/>
          <w:bCs/>
          <w:color w:val="000000"/>
          <w:sz w:val="22"/>
          <w:szCs w:val="22"/>
          <w:u w:val="single"/>
          <w:lang w:eastAsia="en-GB"/>
        </w:rPr>
      </w:pPr>
    </w:p>
    <w:p>
      <w:pPr>
        <w:spacing w:before="240" w:after="240"/>
        <w:rPr>
          <w:rFonts w:ascii="Trebuchet MS" w:hAnsi="Trebuchet MS"/>
          <w:b/>
          <w:bCs/>
          <w:color w:val="000000"/>
          <w:sz w:val="22"/>
          <w:szCs w:val="22"/>
          <w:u w:val="single"/>
          <w:lang w:eastAsia="en-GB"/>
        </w:rPr>
      </w:pPr>
    </w:p>
    <w:p>
      <w:pPr>
        <w:spacing w:before="240" w:after="240"/>
        <w:rPr>
          <w:rFonts w:ascii="Trebuchet MS" w:hAnsi="Trebuchet MS"/>
          <w:b/>
          <w:bCs/>
          <w:color w:val="000000"/>
          <w:sz w:val="22"/>
          <w:szCs w:val="22"/>
          <w:u w:val="single"/>
          <w:lang w:eastAsia="en-GB"/>
        </w:rPr>
      </w:pPr>
    </w:p>
    <w:p>
      <w:pPr>
        <w:spacing w:before="240" w:after="240"/>
        <w:rPr>
          <w:sz w:val="24"/>
          <w:szCs w:val="24"/>
          <w:lang w:eastAsia="en-GB"/>
        </w:rPr>
      </w:pPr>
      <w:r>
        <w:rPr>
          <w:rFonts w:ascii="Trebuchet MS" w:hAnsi="Trebuchet MS"/>
          <w:b/>
          <w:bCs/>
          <w:color w:val="000000"/>
          <w:sz w:val="22"/>
          <w:szCs w:val="22"/>
          <w:u w:val="single"/>
          <w:lang w:eastAsia="en-GB"/>
        </w:rPr>
        <w:lastRenderedPageBreak/>
        <w:t>How do I make an appeal?</w:t>
      </w:r>
    </w:p>
    <w:p>
      <w:pPr>
        <w:spacing w:before="240" w:after="240"/>
        <w:rPr>
          <w:sz w:val="24"/>
          <w:szCs w:val="24"/>
          <w:lang w:eastAsia="en-GB"/>
        </w:rPr>
      </w:pPr>
      <w:r>
        <w:rPr>
          <w:rFonts w:ascii="Trebuchet MS" w:hAnsi="Trebuchet MS"/>
          <w:color w:val="000000"/>
          <w:sz w:val="22"/>
          <w:szCs w:val="22"/>
          <w:lang w:eastAsia="en-GB"/>
        </w:rPr>
        <w:t xml:space="preserve">Your appeal </w:t>
      </w:r>
      <w:proofErr w:type="gramStart"/>
      <w:r>
        <w:rPr>
          <w:rFonts w:ascii="Trebuchet MS" w:hAnsi="Trebuchet MS"/>
          <w:color w:val="000000"/>
          <w:sz w:val="22"/>
          <w:szCs w:val="22"/>
          <w:lang w:eastAsia="en-GB"/>
        </w:rPr>
        <w:t>must be made</w:t>
      </w:r>
      <w:proofErr w:type="gramEnd"/>
      <w:r>
        <w:rPr>
          <w:rFonts w:ascii="Trebuchet MS" w:hAnsi="Trebuchet MS"/>
          <w:color w:val="000000"/>
          <w:sz w:val="22"/>
          <w:szCs w:val="22"/>
          <w:lang w:eastAsia="en-GB"/>
        </w:rPr>
        <w:t xml:space="preserve"> in writing/email and the form and address details are available on the school’s website.</w:t>
      </w:r>
    </w:p>
    <w:p>
      <w:pPr>
        <w:spacing w:before="240" w:after="240"/>
        <w:rPr>
          <w:sz w:val="24"/>
          <w:szCs w:val="24"/>
          <w:lang w:eastAsia="en-GB"/>
        </w:rPr>
      </w:pPr>
      <w:r>
        <w:rPr>
          <w:rFonts w:ascii="Trebuchet MS" w:hAnsi="Trebuchet MS"/>
          <w:b/>
          <w:bCs/>
          <w:color w:val="000000"/>
          <w:sz w:val="22"/>
          <w:szCs w:val="22"/>
          <w:u w:val="single"/>
          <w:lang w:eastAsia="en-GB"/>
        </w:rPr>
        <w:t>What else should I do before I make an appeal?</w:t>
      </w:r>
    </w:p>
    <w:p>
      <w:pPr>
        <w:spacing w:before="240" w:after="240"/>
        <w:rPr>
          <w:sz w:val="24"/>
          <w:szCs w:val="24"/>
          <w:lang w:eastAsia="en-GB"/>
        </w:rPr>
      </w:pPr>
      <w:r>
        <w:rPr>
          <w:rFonts w:ascii="Trebuchet MS" w:hAnsi="Trebuchet MS"/>
          <w:color w:val="000000"/>
          <w:sz w:val="22"/>
          <w:szCs w:val="22"/>
          <w:lang w:eastAsia="en-GB"/>
        </w:rPr>
        <w:t>You should also consider accepting any offer of a school place you receive to ensure that your child has a place should your appeal not be successful. Accepting another offer has no bearing on your appeal and the appeals process and does not limit other options available to you.</w:t>
      </w:r>
    </w:p>
    <w:p>
      <w:pPr>
        <w:spacing w:before="240" w:after="240"/>
        <w:rPr>
          <w:sz w:val="24"/>
          <w:szCs w:val="24"/>
          <w:lang w:eastAsia="en-GB"/>
        </w:rPr>
      </w:pPr>
      <w:r>
        <w:rPr>
          <w:rFonts w:ascii="Trebuchet MS" w:hAnsi="Trebuchet MS"/>
          <w:b/>
          <w:bCs/>
          <w:color w:val="000000"/>
          <w:sz w:val="22"/>
          <w:szCs w:val="22"/>
          <w:u w:val="single"/>
          <w:lang w:eastAsia="en-GB"/>
        </w:rPr>
        <w:t>How do schools allocate places?</w:t>
      </w:r>
    </w:p>
    <w:p>
      <w:pPr>
        <w:spacing w:before="240" w:after="240"/>
        <w:rPr>
          <w:sz w:val="24"/>
          <w:szCs w:val="24"/>
          <w:lang w:eastAsia="en-GB"/>
        </w:rPr>
      </w:pPr>
      <w:r>
        <w:rPr>
          <w:rFonts w:ascii="Trebuchet MS" w:hAnsi="Trebuchet MS"/>
          <w:color w:val="000000"/>
          <w:sz w:val="22"/>
          <w:szCs w:val="22"/>
          <w:lang w:eastAsia="en-GB"/>
        </w:rPr>
        <w:t xml:space="preserve">When a school receives more applications from parents than it has places available, not every child can be successful in securing a school place. The school will use its admissions criteria, also known as oversubscription criteria, to decide which children to allocate places to, this sets out the order in which they will allocate places. Before you make an </w:t>
      </w:r>
      <w:proofErr w:type="gramStart"/>
      <w:r>
        <w:rPr>
          <w:rFonts w:ascii="Trebuchet MS" w:hAnsi="Trebuchet MS"/>
          <w:color w:val="000000"/>
          <w:sz w:val="22"/>
          <w:szCs w:val="22"/>
          <w:lang w:eastAsia="en-GB"/>
        </w:rPr>
        <w:t>appeal</w:t>
      </w:r>
      <w:proofErr w:type="gramEnd"/>
      <w:r>
        <w:rPr>
          <w:rFonts w:ascii="Trebuchet MS" w:hAnsi="Trebuchet MS"/>
          <w:color w:val="000000"/>
          <w:sz w:val="22"/>
          <w:szCs w:val="22"/>
          <w:lang w:eastAsia="en-GB"/>
        </w:rPr>
        <w:t xml:space="preserve"> it will be helpful for you to understand how the school allocated their places, so you can understand why your child did not get a place. You can do this by looking at the school’s generic defence on the school’s website.</w:t>
      </w:r>
    </w:p>
    <w:p>
      <w:pPr>
        <w:spacing w:before="240" w:after="240"/>
        <w:rPr>
          <w:sz w:val="24"/>
          <w:szCs w:val="24"/>
          <w:lang w:eastAsia="en-GB"/>
        </w:rPr>
      </w:pPr>
      <w:r>
        <w:rPr>
          <w:rFonts w:ascii="Trebuchet MS" w:hAnsi="Trebuchet MS"/>
          <w:b/>
          <w:bCs/>
          <w:color w:val="000000"/>
          <w:sz w:val="22"/>
          <w:szCs w:val="22"/>
          <w:u w:val="single"/>
          <w:lang w:eastAsia="en-GB"/>
        </w:rPr>
        <w:t>What information does this school give to the Panel?</w:t>
      </w:r>
    </w:p>
    <w:p>
      <w:pPr>
        <w:spacing w:before="240" w:after="240"/>
        <w:rPr>
          <w:sz w:val="24"/>
          <w:szCs w:val="24"/>
          <w:lang w:eastAsia="en-GB"/>
        </w:rPr>
      </w:pPr>
      <w:r>
        <w:rPr>
          <w:rFonts w:ascii="Trebuchet MS" w:hAnsi="Trebuchet MS"/>
          <w:color w:val="000000"/>
          <w:sz w:val="22"/>
          <w:szCs w:val="22"/>
          <w:lang w:eastAsia="en-GB"/>
        </w:rPr>
        <w:t xml:space="preserve">Here are some key questions and answers that the Panel would normally ask the school in relation to the school case. This information </w:t>
      </w:r>
      <w:proofErr w:type="gramStart"/>
      <w:r>
        <w:rPr>
          <w:rFonts w:ascii="Trebuchet MS" w:hAnsi="Trebuchet MS"/>
          <w:color w:val="000000"/>
          <w:sz w:val="22"/>
          <w:szCs w:val="22"/>
          <w:lang w:eastAsia="en-GB"/>
        </w:rPr>
        <w:t>is given</w:t>
      </w:r>
      <w:proofErr w:type="gramEnd"/>
      <w:r>
        <w:rPr>
          <w:rFonts w:ascii="Trebuchet MS" w:hAnsi="Trebuchet MS"/>
          <w:color w:val="000000"/>
          <w:sz w:val="22"/>
          <w:szCs w:val="22"/>
          <w:lang w:eastAsia="en-GB"/>
        </w:rPr>
        <w:t xml:space="preserve"> to the Panel. For further information please refer to the school’s generic defence statement.</w:t>
      </w:r>
    </w:p>
    <w:p>
      <w:pPr>
        <w:spacing w:before="240" w:after="240"/>
        <w:rPr>
          <w:sz w:val="24"/>
          <w:szCs w:val="24"/>
          <w:lang w:eastAsia="en-GB"/>
        </w:rPr>
      </w:pPr>
      <w:r>
        <w:rPr>
          <w:rFonts w:ascii="Trebuchet MS" w:hAnsi="Trebuchet MS"/>
          <w:b/>
          <w:bCs/>
          <w:color w:val="000000"/>
          <w:sz w:val="22"/>
          <w:szCs w:val="22"/>
          <w:u w:val="single"/>
          <w:lang w:eastAsia="en-GB"/>
        </w:rPr>
        <w:t> How many appeals have been successful in previous years and did this result in the school having to exceed its Published Admissions Number?</w:t>
      </w:r>
      <w:r>
        <w:rPr>
          <w:rFonts w:ascii="Trebuchet MS" w:hAnsi="Trebuchet MS"/>
          <w:color w:val="000000"/>
          <w:sz w:val="22"/>
          <w:szCs w:val="22"/>
          <w:lang w:eastAsia="en-GB"/>
        </w:rPr>
        <w:t>  </w:t>
      </w:r>
    </w:p>
    <w:p>
      <w:pPr>
        <w:spacing w:before="240" w:after="240"/>
        <w:rPr>
          <w:sz w:val="24"/>
          <w:szCs w:val="24"/>
          <w:lang w:eastAsia="en-GB"/>
        </w:rPr>
      </w:pPr>
      <w:r>
        <w:rPr>
          <w:rFonts w:ascii="Trebuchet MS" w:hAnsi="Trebuchet MS"/>
          <w:color w:val="000000"/>
          <w:sz w:val="22"/>
          <w:szCs w:val="22"/>
          <w:lang w:eastAsia="en-GB"/>
        </w:rPr>
        <w:t>One appeal was successful in 2019 and it did not take school above its admission numbers.</w:t>
      </w:r>
    </w:p>
    <w:p>
      <w:pPr>
        <w:spacing w:before="240" w:after="240"/>
        <w:rPr>
          <w:sz w:val="24"/>
          <w:szCs w:val="24"/>
          <w:lang w:eastAsia="en-GB"/>
        </w:rPr>
      </w:pPr>
      <w:r>
        <w:rPr>
          <w:rFonts w:ascii="Trebuchet MS" w:hAnsi="Trebuchet MS"/>
          <w:b/>
          <w:bCs/>
          <w:color w:val="000000"/>
          <w:sz w:val="22"/>
          <w:szCs w:val="22"/>
          <w:u w:val="single"/>
          <w:lang w:eastAsia="en-GB"/>
        </w:rPr>
        <w:t>How do the school organise the classes?</w:t>
      </w:r>
      <w:r>
        <w:rPr>
          <w:rFonts w:ascii="Trebuchet MS" w:hAnsi="Trebuchet MS"/>
          <w:color w:val="000000"/>
          <w:sz w:val="22"/>
          <w:szCs w:val="22"/>
          <w:lang w:eastAsia="en-GB"/>
        </w:rPr>
        <w:t> </w:t>
      </w:r>
    </w:p>
    <w:p>
      <w:pPr>
        <w:spacing w:before="240" w:after="240"/>
        <w:rPr>
          <w:sz w:val="24"/>
          <w:szCs w:val="24"/>
          <w:lang w:eastAsia="en-GB"/>
        </w:rPr>
      </w:pPr>
      <w:r>
        <w:rPr>
          <w:rFonts w:ascii="Trebuchet MS" w:hAnsi="Trebuchet MS"/>
          <w:color w:val="000000"/>
          <w:sz w:val="22"/>
          <w:szCs w:val="22"/>
          <w:lang w:eastAsia="en-GB"/>
        </w:rPr>
        <w:t xml:space="preserve">All </w:t>
      </w:r>
      <w:proofErr w:type="gramStart"/>
      <w:r>
        <w:rPr>
          <w:rFonts w:ascii="Trebuchet MS" w:hAnsi="Trebuchet MS"/>
          <w:color w:val="000000"/>
          <w:sz w:val="22"/>
          <w:szCs w:val="22"/>
          <w:lang w:eastAsia="en-GB"/>
        </w:rPr>
        <w:t>rooms which are practical</w:t>
      </w:r>
      <w:proofErr w:type="gramEnd"/>
      <w:r>
        <w:rPr>
          <w:rFonts w:ascii="Trebuchet MS" w:hAnsi="Trebuchet MS"/>
          <w:color w:val="000000"/>
          <w:sz w:val="22"/>
          <w:szCs w:val="22"/>
          <w:lang w:eastAsia="en-GB"/>
        </w:rPr>
        <w:t xml:space="preserve"> are designed and constructed to take account of the PAN. To admit a significant number of additional pupils raises issues of Health and Safety in these areas, particularly in the design and technology subjects, where numbers must not exceed health and safety guidance.</w:t>
      </w:r>
    </w:p>
    <w:p>
      <w:pPr>
        <w:spacing w:before="240" w:after="240"/>
        <w:rPr>
          <w:sz w:val="24"/>
          <w:szCs w:val="24"/>
          <w:lang w:eastAsia="en-GB"/>
        </w:rPr>
      </w:pPr>
      <w:r>
        <w:rPr>
          <w:rFonts w:ascii="Trebuchet MS" w:hAnsi="Trebuchet MS"/>
          <w:b/>
          <w:bCs/>
          <w:color w:val="000000"/>
          <w:sz w:val="22"/>
          <w:szCs w:val="22"/>
          <w:u w:val="single"/>
          <w:lang w:eastAsia="en-GB"/>
        </w:rPr>
        <w:t xml:space="preserve"> How many additional students can be accommodated in each class without </w:t>
      </w:r>
      <w:proofErr w:type="gramStart"/>
      <w:r>
        <w:rPr>
          <w:rFonts w:ascii="Trebuchet MS" w:hAnsi="Trebuchet MS"/>
          <w:b/>
          <w:bCs/>
          <w:color w:val="000000"/>
          <w:sz w:val="22"/>
          <w:szCs w:val="22"/>
          <w:u w:val="single"/>
          <w:lang w:eastAsia="en-GB"/>
        </w:rPr>
        <w:t>impacting</w:t>
      </w:r>
      <w:proofErr w:type="gramEnd"/>
      <w:r>
        <w:rPr>
          <w:rFonts w:ascii="Trebuchet MS" w:hAnsi="Trebuchet MS"/>
          <w:b/>
          <w:bCs/>
          <w:color w:val="000000"/>
          <w:sz w:val="22"/>
          <w:szCs w:val="22"/>
          <w:u w:val="single"/>
          <w:lang w:eastAsia="en-GB"/>
        </w:rPr>
        <w:t xml:space="preserve"> the level of education received?</w:t>
      </w:r>
      <w:r>
        <w:rPr>
          <w:rFonts w:ascii="Trebuchet MS" w:hAnsi="Trebuchet MS"/>
          <w:color w:val="000000"/>
          <w:sz w:val="22"/>
          <w:szCs w:val="22"/>
          <w:lang w:eastAsia="en-GB"/>
        </w:rPr>
        <w:t xml:space="preserve"> None</w:t>
      </w:r>
    </w:p>
    <w:p>
      <w:pPr>
        <w:spacing w:before="240" w:after="240"/>
        <w:rPr>
          <w:sz w:val="24"/>
          <w:szCs w:val="24"/>
          <w:lang w:eastAsia="en-GB"/>
        </w:rPr>
      </w:pPr>
      <w:r>
        <w:rPr>
          <w:rFonts w:ascii="Trebuchet MS" w:hAnsi="Trebuchet MS"/>
          <w:b/>
          <w:bCs/>
          <w:color w:val="000000"/>
          <w:sz w:val="22"/>
          <w:szCs w:val="22"/>
          <w:u w:val="single"/>
          <w:lang w:eastAsia="en-GB"/>
        </w:rPr>
        <w:t> Are there any plans for the school to expand their facilities?</w:t>
      </w:r>
      <w:r>
        <w:rPr>
          <w:rFonts w:ascii="Trebuchet MS" w:hAnsi="Trebuchet MS"/>
          <w:color w:val="000000"/>
          <w:sz w:val="22"/>
          <w:szCs w:val="22"/>
          <w:lang w:eastAsia="en-GB"/>
        </w:rPr>
        <w:t> </w:t>
      </w:r>
    </w:p>
    <w:p>
      <w:pPr>
        <w:spacing w:before="240" w:after="240"/>
        <w:rPr>
          <w:sz w:val="24"/>
          <w:szCs w:val="24"/>
          <w:lang w:eastAsia="en-GB"/>
        </w:rPr>
      </w:pPr>
      <w:r>
        <w:rPr>
          <w:rFonts w:ascii="Trebuchet MS" w:hAnsi="Trebuchet MS"/>
          <w:color w:val="000000"/>
          <w:sz w:val="22"/>
          <w:szCs w:val="22"/>
          <w:lang w:eastAsia="en-GB"/>
        </w:rPr>
        <w:t xml:space="preserve">There is a new Design Technology block planned for 2021, but this creates better quality accommodation but does not add capacity, as the previous rooms </w:t>
      </w:r>
      <w:proofErr w:type="gramStart"/>
      <w:r>
        <w:rPr>
          <w:rFonts w:ascii="Trebuchet MS" w:hAnsi="Trebuchet MS"/>
          <w:color w:val="000000"/>
          <w:sz w:val="22"/>
          <w:szCs w:val="22"/>
          <w:lang w:eastAsia="en-GB"/>
        </w:rPr>
        <w:t>are being demolished</w:t>
      </w:r>
      <w:proofErr w:type="gramEnd"/>
      <w:r>
        <w:rPr>
          <w:rFonts w:ascii="Trebuchet MS" w:hAnsi="Trebuchet MS"/>
          <w:color w:val="000000"/>
          <w:sz w:val="22"/>
          <w:szCs w:val="22"/>
          <w:lang w:eastAsia="en-GB"/>
        </w:rPr>
        <w:t xml:space="preserve"> and these new rooms still only allow the same number of students to use the practical rooms. Governors have taken into account the school’s ability to cope with the additional pupils admitted over the last 3 years and would not wish to exceed the expected number for September 2021, as a higher number will compromise the health and safety of the students already on roll as well as adversely impacting the education of these students.</w:t>
      </w:r>
    </w:p>
    <w:p>
      <w:pPr>
        <w:spacing w:before="240" w:after="240"/>
        <w:rPr>
          <w:sz w:val="24"/>
          <w:szCs w:val="24"/>
          <w:lang w:eastAsia="en-GB"/>
        </w:rPr>
      </w:pPr>
      <w:r>
        <w:rPr>
          <w:rFonts w:ascii="Trebuchet MS" w:hAnsi="Trebuchet MS"/>
          <w:b/>
          <w:bCs/>
          <w:color w:val="000000"/>
          <w:sz w:val="22"/>
          <w:szCs w:val="22"/>
          <w:u w:val="single"/>
          <w:lang w:eastAsia="en-GB"/>
        </w:rPr>
        <w:t> How do you measure the home/school distance and how do you ensure it is correct</w:t>
      </w:r>
      <w:r>
        <w:rPr>
          <w:rFonts w:ascii="Trebuchet MS" w:hAnsi="Trebuchet MS"/>
          <w:color w:val="000000"/>
          <w:sz w:val="22"/>
          <w:szCs w:val="22"/>
          <w:lang w:eastAsia="en-GB"/>
        </w:rPr>
        <w:t>? </w:t>
      </w:r>
    </w:p>
    <w:p>
      <w:pPr>
        <w:spacing w:before="240" w:after="240"/>
        <w:rPr>
          <w:sz w:val="24"/>
          <w:szCs w:val="24"/>
          <w:lang w:eastAsia="en-GB"/>
        </w:rPr>
      </w:pPr>
      <w:r>
        <w:rPr>
          <w:rFonts w:ascii="Trebuchet MS" w:hAnsi="Trebuchet MS"/>
          <w:color w:val="000000"/>
          <w:sz w:val="22"/>
          <w:szCs w:val="22"/>
          <w:lang w:eastAsia="en-GB"/>
        </w:rPr>
        <w:t>THS has adopted Medway Council’s criteria for measuring the nearness of children’s homes to the school when allocating places. Distance* will be measured by the shortest available safe walking route between home and school, as measured by Medway Council’s Geographical Information System and as defined in the Medway Co-ordinated Admission Scheme.</w:t>
      </w:r>
    </w:p>
    <w:p>
      <w:pPr>
        <w:spacing w:before="240" w:after="240"/>
        <w:rPr>
          <w:sz w:val="24"/>
          <w:szCs w:val="24"/>
          <w:lang w:eastAsia="en-GB"/>
        </w:rPr>
      </w:pPr>
      <w:r>
        <w:rPr>
          <w:rFonts w:ascii="Trebuchet MS" w:hAnsi="Trebuchet MS"/>
          <w:b/>
          <w:bCs/>
          <w:color w:val="000000"/>
          <w:sz w:val="22"/>
          <w:szCs w:val="22"/>
          <w:u w:val="single"/>
          <w:lang w:eastAsia="en-GB"/>
        </w:rPr>
        <w:lastRenderedPageBreak/>
        <w:t>If the Panel decided that the school could admit additional pupils, what would be the impact on the school, in particular in relation to Health and Safety issues?</w:t>
      </w:r>
      <w:r>
        <w:rPr>
          <w:rFonts w:ascii="Trebuchet MS" w:hAnsi="Trebuchet MS"/>
          <w:color w:val="000000"/>
          <w:sz w:val="22"/>
          <w:szCs w:val="22"/>
          <w:lang w:eastAsia="en-GB"/>
        </w:rPr>
        <w:t xml:space="preserve"> </w:t>
      </w:r>
      <w:r>
        <w:rPr>
          <w:rFonts w:ascii="Trebuchet MS" w:hAnsi="Trebuchet MS"/>
          <w:b/>
          <w:bCs/>
          <w:color w:val="000000"/>
          <w:sz w:val="22"/>
          <w:szCs w:val="22"/>
          <w:u w:val="single"/>
          <w:lang w:eastAsia="en-GB"/>
        </w:rPr>
        <w:t>What strategies are you able to put in place to ease the problem</w:t>
      </w:r>
      <w:r>
        <w:rPr>
          <w:rFonts w:ascii="Trebuchet MS" w:hAnsi="Trebuchet MS"/>
          <w:color w:val="000000"/>
          <w:sz w:val="22"/>
          <w:szCs w:val="22"/>
          <w:lang w:eastAsia="en-GB"/>
        </w:rPr>
        <w:t>? </w:t>
      </w:r>
    </w:p>
    <w:p>
      <w:pPr>
        <w:numPr>
          <w:ilvl w:val="0"/>
          <w:numId w:val="21"/>
        </w:numPr>
        <w:spacing w:before="240" w:after="240"/>
        <w:textAlignment w:val="baseline"/>
        <w:rPr>
          <w:rFonts w:ascii="Trebuchet MS" w:hAnsi="Trebuchet MS"/>
          <w:color w:val="000000"/>
          <w:sz w:val="22"/>
          <w:szCs w:val="22"/>
          <w:lang w:eastAsia="en-GB"/>
        </w:rPr>
      </w:pPr>
      <w:r>
        <w:rPr>
          <w:rFonts w:ascii="Trebuchet MS" w:hAnsi="Trebuchet MS"/>
          <w:color w:val="000000"/>
          <w:sz w:val="22"/>
          <w:szCs w:val="22"/>
          <w:lang w:eastAsia="en-GB"/>
        </w:rPr>
        <w:t>See the previous answer above regarding the impact on health and safety of students on roll. </w:t>
      </w:r>
    </w:p>
    <w:p>
      <w:pPr>
        <w:numPr>
          <w:ilvl w:val="0"/>
          <w:numId w:val="22"/>
        </w:numPr>
        <w:spacing w:before="240" w:after="240"/>
        <w:textAlignment w:val="baseline"/>
        <w:rPr>
          <w:rFonts w:ascii="Trebuchet MS" w:hAnsi="Trebuchet MS"/>
          <w:color w:val="000000"/>
          <w:sz w:val="22"/>
          <w:szCs w:val="22"/>
          <w:lang w:eastAsia="en-GB"/>
        </w:rPr>
      </w:pPr>
      <w:r>
        <w:rPr>
          <w:rFonts w:ascii="Trebuchet MS" w:hAnsi="Trebuchet MS"/>
          <w:color w:val="000000"/>
          <w:sz w:val="22"/>
          <w:szCs w:val="22"/>
          <w:lang w:eastAsia="en-GB"/>
        </w:rPr>
        <w:t xml:space="preserve">Design Technology rooms are designed for smaller numbers because of Health and Safety legislation. This </w:t>
      </w:r>
      <w:proofErr w:type="gramStart"/>
      <w:r>
        <w:rPr>
          <w:rFonts w:ascii="Trebuchet MS" w:hAnsi="Trebuchet MS"/>
          <w:color w:val="000000"/>
          <w:sz w:val="22"/>
          <w:szCs w:val="22"/>
          <w:lang w:eastAsia="en-GB"/>
        </w:rPr>
        <w:t>has been factored</w:t>
      </w:r>
      <w:proofErr w:type="gramEnd"/>
      <w:r>
        <w:rPr>
          <w:rFonts w:ascii="Trebuchet MS" w:hAnsi="Trebuchet MS"/>
          <w:color w:val="000000"/>
          <w:sz w:val="22"/>
          <w:szCs w:val="22"/>
          <w:lang w:eastAsia="en-GB"/>
        </w:rPr>
        <w:t xml:space="preserve"> into the number of students the school admits yearly. </w:t>
      </w:r>
    </w:p>
    <w:p>
      <w:pPr>
        <w:numPr>
          <w:ilvl w:val="0"/>
          <w:numId w:val="23"/>
        </w:numPr>
        <w:spacing w:before="240" w:after="240"/>
        <w:textAlignment w:val="baseline"/>
        <w:rPr>
          <w:rFonts w:ascii="Trebuchet MS" w:hAnsi="Trebuchet MS"/>
          <w:color w:val="000000"/>
          <w:sz w:val="22"/>
          <w:szCs w:val="22"/>
          <w:lang w:eastAsia="en-GB"/>
        </w:rPr>
      </w:pPr>
      <w:r>
        <w:rPr>
          <w:rFonts w:ascii="Trebuchet MS" w:hAnsi="Trebuchet MS"/>
          <w:color w:val="000000"/>
          <w:sz w:val="22"/>
          <w:szCs w:val="22"/>
          <w:lang w:eastAsia="en-GB"/>
        </w:rPr>
        <w:t xml:space="preserve">Non-practical classrooms </w:t>
      </w:r>
      <w:proofErr w:type="gramStart"/>
      <w:r>
        <w:rPr>
          <w:rFonts w:ascii="Trebuchet MS" w:hAnsi="Trebuchet MS"/>
          <w:color w:val="000000"/>
          <w:sz w:val="22"/>
          <w:szCs w:val="22"/>
          <w:lang w:eastAsia="en-GB"/>
        </w:rPr>
        <w:t>are designed</w:t>
      </w:r>
      <w:proofErr w:type="gramEnd"/>
      <w:r>
        <w:rPr>
          <w:rFonts w:ascii="Trebuchet MS" w:hAnsi="Trebuchet MS"/>
          <w:color w:val="000000"/>
          <w:sz w:val="22"/>
          <w:szCs w:val="22"/>
          <w:lang w:eastAsia="en-GB"/>
        </w:rPr>
        <w:t xml:space="preserve"> to take 30 pupils as a maximum. Ours is an old building and we have no capacity to have 30 plus students in a teaching room. We believe that having over 30 children in a non-practical classroom is detrimental to the other students in the group. This is especially the case as boys get older and become physically bigger. To take more students adversely </w:t>
      </w:r>
      <w:proofErr w:type="gramStart"/>
      <w:r>
        <w:rPr>
          <w:rFonts w:ascii="Trebuchet MS" w:hAnsi="Trebuchet MS"/>
          <w:color w:val="000000"/>
          <w:sz w:val="22"/>
          <w:szCs w:val="22"/>
          <w:lang w:eastAsia="en-GB"/>
        </w:rPr>
        <w:t>impacts</w:t>
      </w:r>
      <w:proofErr w:type="gramEnd"/>
      <w:r>
        <w:rPr>
          <w:rFonts w:ascii="Trebuchet MS" w:hAnsi="Trebuchet MS"/>
          <w:color w:val="000000"/>
          <w:sz w:val="22"/>
          <w:szCs w:val="22"/>
          <w:lang w:eastAsia="en-GB"/>
        </w:rPr>
        <w:t xml:space="preserve"> the students who are already at The Howard School by making their classroom environment physically uncomfortable and reducing the amount of teacher time that students are given. </w:t>
      </w:r>
    </w:p>
    <w:p>
      <w:pPr>
        <w:numPr>
          <w:ilvl w:val="0"/>
          <w:numId w:val="24"/>
        </w:numPr>
        <w:spacing w:before="240" w:after="240"/>
        <w:textAlignment w:val="baseline"/>
        <w:rPr>
          <w:rFonts w:ascii="Trebuchet MS" w:hAnsi="Trebuchet MS"/>
          <w:color w:val="000000"/>
          <w:sz w:val="22"/>
          <w:szCs w:val="22"/>
          <w:lang w:eastAsia="en-GB"/>
        </w:rPr>
      </w:pPr>
      <w:proofErr w:type="gramStart"/>
      <w:r>
        <w:rPr>
          <w:rFonts w:ascii="Trebuchet MS" w:hAnsi="Trebuchet MS"/>
          <w:color w:val="000000"/>
          <w:sz w:val="22"/>
          <w:szCs w:val="22"/>
          <w:lang w:eastAsia="en-GB"/>
        </w:rPr>
        <w:t>Design Technology and Food Technology are taught by specialists</w:t>
      </w:r>
      <w:proofErr w:type="gramEnd"/>
      <w:r>
        <w:rPr>
          <w:rFonts w:ascii="Trebuchet MS" w:hAnsi="Trebuchet MS"/>
          <w:color w:val="000000"/>
          <w:sz w:val="22"/>
          <w:szCs w:val="22"/>
          <w:lang w:eastAsia="en-GB"/>
        </w:rPr>
        <w:t xml:space="preserve"> and in Design Technology using machinery requires specialist experience and training for teachers. We cannot create extra classes as we have finite resources including limited specialist rooms and specialist teachers. </w:t>
      </w:r>
    </w:p>
    <w:p>
      <w:pPr>
        <w:spacing w:before="240" w:after="240"/>
        <w:rPr>
          <w:sz w:val="24"/>
          <w:szCs w:val="24"/>
          <w:lang w:eastAsia="en-GB"/>
        </w:rPr>
      </w:pPr>
      <w:r>
        <w:rPr>
          <w:rFonts w:ascii="Trebuchet MS" w:hAnsi="Trebuchet MS"/>
          <w:b/>
          <w:bCs/>
          <w:color w:val="000000"/>
          <w:sz w:val="22"/>
          <w:szCs w:val="22"/>
          <w:u w:val="single"/>
          <w:lang w:eastAsia="en-GB"/>
        </w:rPr>
        <w:t>What information should I give to the Panel?</w:t>
      </w:r>
    </w:p>
    <w:p>
      <w:pPr>
        <w:spacing w:before="240" w:after="240"/>
        <w:rPr>
          <w:sz w:val="24"/>
          <w:szCs w:val="24"/>
          <w:lang w:eastAsia="en-GB"/>
        </w:rPr>
      </w:pPr>
      <w:proofErr w:type="gramStart"/>
      <w:r>
        <w:rPr>
          <w:rFonts w:ascii="Trebuchet MS" w:hAnsi="Trebuchet MS"/>
          <w:color w:val="000000"/>
          <w:sz w:val="22"/>
          <w:szCs w:val="22"/>
          <w:lang w:eastAsia="en-GB"/>
        </w:rPr>
        <w:t>It’s</w:t>
      </w:r>
      <w:proofErr w:type="gramEnd"/>
      <w:r>
        <w:rPr>
          <w:rFonts w:ascii="Trebuchet MS" w:hAnsi="Trebuchet MS"/>
          <w:color w:val="000000"/>
          <w:sz w:val="22"/>
          <w:szCs w:val="22"/>
          <w:lang w:eastAsia="en-GB"/>
        </w:rPr>
        <w:t xml:space="preserve"> important that you clearly set out the reasons why your child should have a place at your choice of school. As your appeal will be conducted as a </w:t>
      </w:r>
      <w:proofErr w:type="gramStart"/>
      <w:r>
        <w:rPr>
          <w:rFonts w:ascii="Trebuchet MS" w:hAnsi="Trebuchet MS"/>
          <w:color w:val="000000"/>
          <w:sz w:val="22"/>
          <w:szCs w:val="22"/>
          <w:lang w:eastAsia="en-GB"/>
        </w:rPr>
        <w:t>paper</w:t>
      </w:r>
      <w:proofErr w:type="gramEnd"/>
      <w:r>
        <w:rPr>
          <w:rFonts w:ascii="Trebuchet MS" w:hAnsi="Trebuchet MS"/>
          <w:color w:val="000000"/>
          <w:sz w:val="22"/>
          <w:szCs w:val="22"/>
          <w:lang w:eastAsia="en-GB"/>
        </w:rPr>
        <w:t xml:space="preserve"> based exercise only and there will be no further opportunity for the Panel to ask you any individual questions in relation to your case. You can make an appeal because you want your child to attend a particular school over any other, but the stronger your reasons, the better chance you have of your appeal being successful. You should focus on what the school can offer that meets your child’s needs. </w:t>
      </w:r>
    </w:p>
    <w:p>
      <w:pPr>
        <w:spacing w:before="240" w:after="240"/>
        <w:rPr>
          <w:sz w:val="24"/>
          <w:szCs w:val="24"/>
          <w:lang w:eastAsia="en-GB"/>
        </w:rPr>
      </w:pPr>
      <w:r>
        <w:rPr>
          <w:rFonts w:ascii="Trebuchet MS" w:hAnsi="Trebuchet MS"/>
          <w:b/>
          <w:bCs/>
          <w:color w:val="000000"/>
          <w:sz w:val="22"/>
          <w:szCs w:val="22"/>
          <w:u w:val="single"/>
          <w:lang w:eastAsia="en-GB"/>
        </w:rPr>
        <w:t>What is the impact will be on your child in not attending the school of your choice.</w:t>
      </w:r>
    </w:p>
    <w:p>
      <w:pPr>
        <w:spacing w:before="240" w:after="240"/>
        <w:rPr>
          <w:sz w:val="24"/>
          <w:szCs w:val="24"/>
          <w:lang w:eastAsia="en-GB"/>
        </w:rPr>
      </w:pPr>
      <w:r>
        <w:rPr>
          <w:rFonts w:ascii="Trebuchet MS" w:hAnsi="Trebuchet MS"/>
          <w:color w:val="000000"/>
          <w:sz w:val="22"/>
          <w:szCs w:val="22"/>
          <w:lang w:eastAsia="en-GB"/>
        </w:rPr>
        <w:t xml:space="preserve">Every school has a Published Admission Number (PAN). The PAN is the maximum number of pupils that they will admit to each year group. You may believe that the school could take additional pupils, if </w:t>
      </w:r>
      <w:proofErr w:type="gramStart"/>
      <w:r>
        <w:rPr>
          <w:rFonts w:ascii="Trebuchet MS" w:hAnsi="Trebuchet MS"/>
          <w:color w:val="000000"/>
          <w:sz w:val="22"/>
          <w:szCs w:val="22"/>
          <w:lang w:eastAsia="en-GB"/>
        </w:rPr>
        <w:t>so,</w:t>
      </w:r>
      <w:proofErr w:type="gramEnd"/>
      <w:r>
        <w:rPr>
          <w:rFonts w:ascii="Trebuchet MS" w:hAnsi="Trebuchet MS"/>
          <w:color w:val="000000"/>
          <w:sz w:val="22"/>
          <w:szCs w:val="22"/>
          <w:lang w:eastAsia="en-GB"/>
        </w:rPr>
        <w:t xml:space="preserve"> you could ask the school to provide you with information to help you make your case. You can also appeal if you believe that the admission authority did not apply their admission arrangements properly and if they had applied them properly, they would have offered your child a place at the school. You should explain why you believe this is the case and refer to the part of the admission arrangements that you believe </w:t>
      </w:r>
      <w:proofErr w:type="gramStart"/>
      <w:r>
        <w:rPr>
          <w:rFonts w:ascii="Trebuchet MS" w:hAnsi="Trebuchet MS"/>
          <w:color w:val="000000"/>
          <w:sz w:val="22"/>
          <w:szCs w:val="22"/>
          <w:lang w:eastAsia="en-GB"/>
        </w:rPr>
        <w:t>has not been applied</w:t>
      </w:r>
      <w:proofErr w:type="gramEnd"/>
      <w:r>
        <w:rPr>
          <w:rFonts w:ascii="Trebuchet MS" w:hAnsi="Trebuchet MS"/>
          <w:color w:val="000000"/>
          <w:sz w:val="22"/>
          <w:szCs w:val="22"/>
          <w:lang w:eastAsia="en-GB"/>
        </w:rPr>
        <w:t xml:space="preserve"> properly. You may wish to incorporate answers to some of the following questions that Panel Members would usually ask when relevant. Remember, there will be no further opportunity for the Panel to ask you any individual questions in relation to your case.</w:t>
      </w:r>
    </w:p>
    <w:p>
      <w:pPr>
        <w:spacing w:before="240" w:after="240"/>
        <w:rPr>
          <w:sz w:val="24"/>
          <w:szCs w:val="24"/>
          <w:lang w:eastAsia="en-GB"/>
        </w:rPr>
      </w:pPr>
      <w:r>
        <w:rPr>
          <w:rFonts w:ascii="Trebuchet MS" w:hAnsi="Trebuchet MS"/>
          <w:b/>
          <w:bCs/>
          <w:color w:val="000000"/>
          <w:sz w:val="22"/>
          <w:szCs w:val="22"/>
          <w:u w:val="single"/>
          <w:lang w:eastAsia="en-GB"/>
        </w:rPr>
        <w:t>Is there anything that the Panel will not accept?</w:t>
      </w:r>
    </w:p>
    <w:p>
      <w:pPr>
        <w:spacing w:before="240" w:after="240"/>
        <w:rPr>
          <w:sz w:val="24"/>
          <w:szCs w:val="24"/>
          <w:lang w:eastAsia="en-GB"/>
        </w:rPr>
      </w:pPr>
      <w:r>
        <w:rPr>
          <w:rFonts w:ascii="Trebuchet MS" w:hAnsi="Trebuchet MS"/>
          <w:color w:val="000000"/>
          <w:sz w:val="22"/>
          <w:szCs w:val="22"/>
          <w:lang w:eastAsia="en-GB"/>
        </w:rPr>
        <w:t xml:space="preserve">Yes. Examples of </w:t>
      </w:r>
      <w:proofErr w:type="gramStart"/>
      <w:r>
        <w:rPr>
          <w:rFonts w:ascii="Trebuchet MS" w:hAnsi="Trebuchet MS"/>
          <w:color w:val="000000"/>
          <w:sz w:val="22"/>
          <w:szCs w:val="22"/>
          <w:lang w:eastAsia="en-GB"/>
        </w:rPr>
        <w:t>school work</w:t>
      </w:r>
      <w:proofErr w:type="gramEnd"/>
      <w:r>
        <w:rPr>
          <w:rFonts w:ascii="Trebuchet MS" w:hAnsi="Trebuchet MS"/>
          <w:color w:val="000000"/>
          <w:sz w:val="22"/>
          <w:szCs w:val="22"/>
          <w:lang w:eastAsia="en-GB"/>
        </w:rPr>
        <w:t xml:space="preserve"> your child may have undertaken will not be accepted as the Panel will not be able to make a proper judgement about its quality. The members would have nothing to measure it against and would not know the depth of the work submitted. </w:t>
      </w:r>
      <w:proofErr w:type="gramStart"/>
      <w:r>
        <w:rPr>
          <w:rFonts w:ascii="Trebuchet MS" w:hAnsi="Trebuchet MS"/>
          <w:color w:val="000000"/>
          <w:sz w:val="22"/>
          <w:szCs w:val="22"/>
          <w:lang w:eastAsia="en-GB"/>
        </w:rPr>
        <w:t>Also</w:t>
      </w:r>
      <w:proofErr w:type="gramEnd"/>
      <w:r>
        <w:rPr>
          <w:rFonts w:ascii="Trebuchet MS" w:hAnsi="Trebuchet MS"/>
          <w:color w:val="000000"/>
          <w:sz w:val="22"/>
          <w:szCs w:val="22"/>
          <w:lang w:eastAsia="en-GB"/>
        </w:rPr>
        <w:t>, they would not know whether the work had been carried out unaided.</w:t>
      </w:r>
    </w:p>
    <w:p>
      <w:pPr>
        <w:spacing w:before="240" w:after="240"/>
        <w:rPr>
          <w:sz w:val="24"/>
          <w:szCs w:val="24"/>
          <w:lang w:eastAsia="en-GB"/>
        </w:rPr>
      </w:pPr>
      <w:r>
        <w:rPr>
          <w:rFonts w:ascii="Trebuchet MS" w:hAnsi="Trebuchet MS"/>
          <w:b/>
          <w:bCs/>
          <w:color w:val="000000"/>
          <w:sz w:val="22"/>
          <w:szCs w:val="22"/>
          <w:u w:val="single"/>
          <w:lang w:eastAsia="en-GB"/>
        </w:rPr>
        <w:t>Where do I send my appeal</w:t>
      </w:r>
      <w:r>
        <w:rPr>
          <w:rFonts w:ascii="Trebuchet MS" w:hAnsi="Trebuchet MS"/>
          <w:color w:val="000000"/>
          <w:sz w:val="22"/>
          <w:szCs w:val="22"/>
          <w:lang w:eastAsia="en-GB"/>
        </w:rPr>
        <w:t>?</w:t>
      </w:r>
    </w:p>
    <w:p>
      <w:pPr>
        <w:spacing w:before="240" w:after="240"/>
        <w:rPr>
          <w:sz w:val="24"/>
          <w:szCs w:val="24"/>
          <w:lang w:eastAsia="en-GB"/>
        </w:rPr>
      </w:pPr>
      <w:r>
        <w:rPr>
          <w:rFonts w:ascii="Trebuchet MS" w:hAnsi="Trebuchet MS"/>
          <w:color w:val="000000"/>
          <w:sz w:val="22"/>
          <w:szCs w:val="22"/>
          <w:lang w:eastAsia="en-GB"/>
        </w:rPr>
        <w:t xml:space="preserve">You must submit your appeal directly to the school in the first instance </w:t>
      </w:r>
      <w:proofErr w:type="gramStart"/>
      <w:r>
        <w:rPr>
          <w:rFonts w:ascii="Trebuchet MS" w:hAnsi="Trebuchet MS"/>
          <w:color w:val="000000"/>
          <w:sz w:val="22"/>
          <w:szCs w:val="22"/>
          <w:lang w:eastAsia="en-GB"/>
        </w:rPr>
        <w:t>either by email or post</w:t>
      </w:r>
      <w:proofErr w:type="gramEnd"/>
      <w:r>
        <w:rPr>
          <w:rFonts w:ascii="Trebuchet MS" w:hAnsi="Trebuchet MS"/>
          <w:color w:val="000000"/>
          <w:sz w:val="22"/>
          <w:szCs w:val="22"/>
          <w:lang w:eastAsia="en-GB"/>
        </w:rPr>
        <w:t xml:space="preserve">. Your appeal form </w:t>
      </w:r>
      <w:proofErr w:type="gramStart"/>
      <w:r>
        <w:rPr>
          <w:rFonts w:ascii="Trebuchet MS" w:hAnsi="Trebuchet MS"/>
          <w:color w:val="000000"/>
          <w:sz w:val="22"/>
          <w:szCs w:val="22"/>
          <w:lang w:eastAsia="en-GB"/>
        </w:rPr>
        <w:t>must not be sent</w:t>
      </w:r>
      <w:proofErr w:type="gramEnd"/>
      <w:r>
        <w:rPr>
          <w:rFonts w:ascii="Trebuchet MS" w:hAnsi="Trebuchet MS"/>
          <w:color w:val="000000"/>
          <w:sz w:val="22"/>
          <w:szCs w:val="22"/>
          <w:lang w:eastAsia="en-GB"/>
        </w:rPr>
        <w:t xml:space="preserve"> to your Local Authority.</w:t>
      </w:r>
    </w:p>
    <w:p>
      <w:pPr>
        <w:spacing w:before="240" w:after="240"/>
        <w:rPr>
          <w:sz w:val="24"/>
          <w:szCs w:val="24"/>
          <w:lang w:eastAsia="en-GB"/>
        </w:rPr>
      </w:pPr>
      <w:r>
        <w:rPr>
          <w:rFonts w:ascii="Trebuchet MS" w:hAnsi="Trebuchet MS"/>
          <w:b/>
          <w:bCs/>
          <w:color w:val="000000"/>
          <w:sz w:val="22"/>
          <w:szCs w:val="22"/>
          <w:u w:val="single"/>
          <w:lang w:eastAsia="en-GB"/>
        </w:rPr>
        <w:t>Can I submit additional evidence after the deadline submitting my appeal?</w:t>
      </w:r>
    </w:p>
    <w:p>
      <w:pPr>
        <w:spacing w:before="240" w:after="240"/>
        <w:rPr>
          <w:sz w:val="24"/>
          <w:szCs w:val="24"/>
          <w:lang w:eastAsia="en-GB"/>
        </w:rPr>
      </w:pPr>
      <w:r>
        <w:rPr>
          <w:rFonts w:ascii="Trebuchet MS" w:hAnsi="Trebuchet MS"/>
          <w:color w:val="000000"/>
          <w:sz w:val="22"/>
          <w:szCs w:val="22"/>
          <w:lang w:eastAsia="en-GB"/>
        </w:rPr>
        <w:lastRenderedPageBreak/>
        <w:t xml:space="preserve"> It is suggested that you provide all of your information at the time of appealing, however if you cannot send all the information and supporting evidence you want to at the time you submit your appeal, </w:t>
      </w:r>
      <w:proofErr w:type="gramStart"/>
      <w:r>
        <w:rPr>
          <w:rFonts w:ascii="Trebuchet MS" w:hAnsi="Trebuchet MS"/>
          <w:color w:val="000000"/>
          <w:sz w:val="22"/>
          <w:szCs w:val="22"/>
          <w:lang w:eastAsia="en-GB"/>
        </w:rPr>
        <w:t>it’s</w:t>
      </w:r>
      <w:proofErr w:type="gramEnd"/>
      <w:r>
        <w:rPr>
          <w:rFonts w:ascii="Trebuchet MS" w:hAnsi="Trebuchet MS"/>
          <w:color w:val="000000"/>
          <w:sz w:val="22"/>
          <w:szCs w:val="22"/>
          <w:lang w:eastAsia="en-GB"/>
        </w:rPr>
        <w:t xml:space="preserve"> important you send it at your earliest convenience. You </w:t>
      </w:r>
      <w:proofErr w:type="gramStart"/>
      <w:r>
        <w:rPr>
          <w:rFonts w:ascii="Trebuchet MS" w:hAnsi="Trebuchet MS"/>
          <w:color w:val="000000"/>
          <w:sz w:val="22"/>
          <w:szCs w:val="22"/>
          <w:lang w:eastAsia="en-GB"/>
        </w:rPr>
        <w:t>will be supplied</w:t>
      </w:r>
      <w:proofErr w:type="gramEnd"/>
      <w:r>
        <w:rPr>
          <w:rFonts w:ascii="Trebuchet MS" w:hAnsi="Trebuchet MS"/>
          <w:color w:val="000000"/>
          <w:sz w:val="22"/>
          <w:szCs w:val="22"/>
          <w:lang w:eastAsia="en-GB"/>
        </w:rPr>
        <w:t xml:space="preserve"> with a copy of all of your case papers at least 10 calendar days in advance of the date when the Panel will meet to decide your appeal. At this </w:t>
      </w:r>
      <w:proofErr w:type="gramStart"/>
      <w:r>
        <w:rPr>
          <w:rFonts w:ascii="Trebuchet MS" w:hAnsi="Trebuchet MS"/>
          <w:color w:val="000000"/>
          <w:sz w:val="22"/>
          <w:szCs w:val="22"/>
          <w:lang w:eastAsia="en-GB"/>
        </w:rPr>
        <w:t>time</w:t>
      </w:r>
      <w:proofErr w:type="gramEnd"/>
      <w:r>
        <w:rPr>
          <w:rFonts w:ascii="Trebuchet MS" w:hAnsi="Trebuchet MS"/>
          <w:color w:val="000000"/>
          <w:sz w:val="22"/>
          <w:szCs w:val="22"/>
          <w:lang w:eastAsia="en-GB"/>
        </w:rPr>
        <w:t xml:space="preserve"> you will be issued with all documents relating to your appeal, including the individual statement as to why a place was not offered to your child. Within the first </w:t>
      </w:r>
      <w:proofErr w:type="gramStart"/>
      <w:r>
        <w:rPr>
          <w:rFonts w:ascii="Trebuchet MS" w:hAnsi="Trebuchet MS"/>
          <w:color w:val="000000"/>
          <w:sz w:val="22"/>
          <w:szCs w:val="22"/>
          <w:lang w:eastAsia="en-GB"/>
        </w:rPr>
        <w:t>5</w:t>
      </w:r>
      <w:proofErr w:type="gramEnd"/>
      <w:r>
        <w:rPr>
          <w:rFonts w:ascii="Trebuchet MS" w:hAnsi="Trebuchet MS"/>
          <w:color w:val="000000"/>
          <w:sz w:val="22"/>
          <w:szCs w:val="22"/>
          <w:lang w:eastAsia="en-GB"/>
        </w:rPr>
        <w:t xml:space="preserve"> calendar days of these papers being issued to you, you will have an opportunity to add any further information. After that </w:t>
      </w:r>
      <w:proofErr w:type="gramStart"/>
      <w:r>
        <w:rPr>
          <w:rFonts w:ascii="Trebuchet MS" w:hAnsi="Trebuchet MS"/>
          <w:color w:val="000000"/>
          <w:sz w:val="22"/>
          <w:szCs w:val="22"/>
          <w:lang w:eastAsia="en-GB"/>
        </w:rPr>
        <w:t>time</w:t>
      </w:r>
      <w:proofErr w:type="gramEnd"/>
      <w:r>
        <w:rPr>
          <w:rFonts w:ascii="Trebuchet MS" w:hAnsi="Trebuchet MS"/>
          <w:color w:val="000000"/>
          <w:sz w:val="22"/>
          <w:szCs w:val="22"/>
          <w:lang w:eastAsia="en-GB"/>
        </w:rPr>
        <w:t xml:space="preserve"> no further addition information can be received as the Panel would require sufficient time to consider your case. All paperwork </w:t>
      </w:r>
      <w:proofErr w:type="gramStart"/>
      <w:r>
        <w:rPr>
          <w:rFonts w:ascii="Trebuchet MS" w:hAnsi="Trebuchet MS"/>
          <w:color w:val="000000"/>
          <w:sz w:val="22"/>
          <w:szCs w:val="22"/>
          <w:lang w:eastAsia="en-GB"/>
        </w:rPr>
        <w:t>will be issued</w:t>
      </w:r>
      <w:proofErr w:type="gramEnd"/>
      <w:r>
        <w:rPr>
          <w:rFonts w:ascii="Trebuchet MS" w:hAnsi="Trebuchet MS"/>
          <w:color w:val="000000"/>
          <w:sz w:val="22"/>
          <w:szCs w:val="22"/>
          <w:lang w:eastAsia="en-GB"/>
        </w:rPr>
        <w:t xml:space="preserve"> to you electronically via Microsoft Teams and further instructions will be issued to you nearer the time.</w:t>
      </w:r>
    </w:p>
    <w:p>
      <w:pPr>
        <w:spacing w:before="240" w:after="240"/>
        <w:rPr>
          <w:sz w:val="24"/>
          <w:szCs w:val="24"/>
          <w:lang w:eastAsia="en-GB"/>
        </w:rPr>
      </w:pPr>
      <w:r>
        <w:rPr>
          <w:rFonts w:ascii="Trebuchet MS" w:hAnsi="Trebuchet MS"/>
          <w:b/>
          <w:bCs/>
          <w:color w:val="000000"/>
          <w:sz w:val="22"/>
          <w:szCs w:val="22"/>
          <w:u w:val="single"/>
          <w:lang w:eastAsia="en-GB"/>
        </w:rPr>
        <w:t>What happens at an appeal hearing?</w:t>
      </w:r>
    </w:p>
    <w:p>
      <w:pPr>
        <w:spacing w:before="240" w:after="240"/>
        <w:rPr>
          <w:sz w:val="24"/>
          <w:szCs w:val="24"/>
          <w:lang w:eastAsia="en-GB"/>
        </w:rPr>
      </w:pPr>
      <w:r>
        <w:rPr>
          <w:rFonts w:ascii="Trebuchet MS" w:hAnsi="Trebuchet MS"/>
          <w:color w:val="000000"/>
          <w:sz w:val="22"/>
          <w:szCs w:val="22"/>
          <w:lang w:eastAsia="en-GB"/>
        </w:rPr>
        <w:t xml:space="preserve">Firstly, the Panel must decide if the school’s admission arrangements </w:t>
      </w:r>
      <w:proofErr w:type="gramStart"/>
      <w:r>
        <w:rPr>
          <w:rFonts w:ascii="Trebuchet MS" w:hAnsi="Trebuchet MS"/>
          <w:color w:val="000000"/>
          <w:sz w:val="22"/>
          <w:szCs w:val="22"/>
          <w:lang w:eastAsia="en-GB"/>
        </w:rPr>
        <w:t>were correctly and impartially applied</w:t>
      </w:r>
      <w:proofErr w:type="gramEnd"/>
      <w:r>
        <w:rPr>
          <w:rFonts w:ascii="Trebuchet MS" w:hAnsi="Trebuchet MS"/>
          <w:color w:val="000000"/>
          <w:sz w:val="22"/>
          <w:szCs w:val="22"/>
          <w:lang w:eastAsia="en-GB"/>
        </w:rPr>
        <w:t xml:space="preserve"> in the child’s case and decides whether “prejudice” would arise were the child to be admitted. For the second </w:t>
      </w:r>
      <w:proofErr w:type="gramStart"/>
      <w:r>
        <w:rPr>
          <w:rFonts w:ascii="Trebuchet MS" w:hAnsi="Trebuchet MS"/>
          <w:color w:val="000000"/>
          <w:sz w:val="22"/>
          <w:szCs w:val="22"/>
          <w:lang w:eastAsia="en-GB"/>
        </w:rPr>
        <w:t>stage</w:t>
      </w:r>
      <w:proofErr w:type="gramEnd"/>
      <w:r>
        <w:rPr>
          <w:rFonts w:ascii="Trebuchet MS" w:hAnsi="Trebuchet MS"/>
          <w:color w:val="000000"/>
          <w:sz w:val="22"/>
          <w:szCs w:val="22"/>
          <w:lang w:eastAsia="en-GB"/>
        </w:rPr>
        <w:t xml:space="preserve"> the Panel will consider and balance the prejudice to both the school and the appellant, based upon the school’s defence statement.</w:t>
      </w:r>
    </w:p>
    <w:p>
      <w:pPr>
        <w:spacing w:before="240" w:after="240"/>
        <w:rPr>
          <w:sz w:val="24"/>
          <w:szCs w:val="24"/>
          <w:lang w:eastAsia="en-GB"/>
        </w:rPr>
      </w:pPr>
      <w:r>
        <w:rPr>
          <w:rFonts w:ascii="Trebuchet MS" w:hAnsi="Trebuchet MS"/>
          <w:b/>
          <w:bCs/>
          <w:color w:val="000000"/>
          <w:sz w:val="22"/>
          <w:szCs w:val="22"/>
          <w:u w:val="single"/>
          <w:lang w:eastAsia="en-GB"/>
        </w:rPr>
        <w:t>Decision Making</w:t>
      </w:r>
    </w:p>
    <w:p>
      <w:pPr>
        <w:spacing w:before="240" w:after="240"/>
        <w:rPr>
          <w:sz w:val="24"/>
          <w:szCs w:val="24"/>
          <w:lang w:eastAsia="en-GB"/>
        </w:rPr>
      </w:pPr>
      <w:r>
        <w:rPr>
          <w:rFonts w:ascii="Trebuchet MS" w:hAnsi="Trebuchet MS"/>
          <w:color w:val="000000"/>
          <w:sz w:val="22"/>
          <w:szCs w:val="22"/>
          <w:lang w:eastAsia="en-GB"/>
        </w:rPr>
        <w:t>The Panel will then discuss and make a decision to either uphold or dismiss your appeal. They will weigh up your case for wanting your child to attend the school against the school’s arguments for not being able to admit another child. The Panel will uphold your appeal if it finds that the negative impact on your child of not attending your preferred school outweighs the case put forward by the school’s case as to why it cannot admit any more pupils.</w:t>
      </w:r>
    </w:p>
    <w:p>
      <w:pPr>
        <w:spacing w:before="240" w:after="240"/>
        <w:rPr>
          <w:sz w:val="24"/>
          <w:szCs w:val="24"/>
          <w:lang w:eastAsia="en-GB"/>
        </w:rPr>
      </w:pPr>
      <w:r>
        <w:rPr>
          <w:rFonts w:ascii="Trebuchet MS" w:hAnsi="Trebuchet MS"/>
          <w:b/>
          <w:bCs/>
          <w:color w:val="000000"/>
          <w:sz w:val="22"/>
          <w:szCs w:val="22"/>
          <w:u w:val="single"/>
          <w:lang w:eastAsia="en-GB"/>
        </w:rPr>
        <w:t xml:space="preserve">When </w:t>
      </w:r>
      <w:proofErr w:type="gramStart"/>
      <w:r>
        <w:rPr>
          <w:rFonts w:ascii="Trebuchet MS" w:hAnsi="Trebuchet MS"/>
          <w:b/>
          <w:bCs/>
          <w:color w:val="000000"/>
          <w:sz w:val="22"/>
          <w:szCs w:val="22"/>
          <w:u w:val="single"/>
          <w:lang w:eastAsia="en-GB"/>
        </w:rPr>
        <w:t>will I be told</w:t>
      </w:r>
      <w:proofErr w:type="gramEnd"/>
      <w:r>
        <w:rPr>
          <w:rFonts w:ascii="Trebuchet MS" w:hAnsi="Trebuchet MS"/>
          <w:b/>
          <w:bCs/>
          <w:color w:val="000000"/>
          <w:sz w:val="22"/>
          <w:szCs w:val="22"/>
          <w:u w:val="single"/>
          <w:lang w:eastAsia="en-GB"/>
        </w:rPr>
        <w:t xml:space="preserve"> if my appeal has been successful</w:t>
      </w:r>
      <w:r>
        <w:rPr>
          <w:rFonts w:ascii="Trebuchet MS" w:hAnsi="Trebuchet MS"/>
          <w:color w:val="000000"/>
          <w:sz w:val="22"/>
          <w:szCs w:val="22"/>
          <w:lang w:eastAsia="en-GB"/>
        </w:rPr>
        <w:t>?</w:t>
      </w:r>
    </w:p>
    <w:p>
      <w:pPr>
        <w:spacing w:before="240" w:after="240"/>
        <w:rPr>
          <w:sz w:val="24"/>
          <w:szCs w:val="24"/>
          <w:lang w:eastAsia="en-GB"/>
        </w:rPr>
      </w:pPr>
      <w:r>
        <w:rPr>
          <w:rFonts w:ascii="Trebuchet MS" w:hAnsi="Trebuchet MS"/>
          <w:color w:val="000000"/>
          <w:sz w:val="22"/>
          <w:szCs w:val="22"/>
          <w:lang w:eastAsia="en-GB"/>
        </w:rPr>
        <w:t xml:space="preserve"> You will receive notice of the outcome electronically via Microsoft Teams. The Clerk will normally provide this link to you within </w:t>
      </w:r>
      <w:proofErr w:type="gramStart"/>
      <w:r>
        <w:rPr>
          <w:rFonts w:ascii="Trebuchet MS" w:hAnsi="Trebuchet MS"/>
          <w:color w:val="000000"/>
          <w:sz w:val="22"/>
          <w:szCs w:val="22"/>
          <w:lang w:eastAsia="en-GB"/>
        </w:rPr>
        <w:t>7</w:t>
      </w:r>
      <w:proofErr w:type="gramEnd"/>
      <w:r>
        <w:rPr>
          <w:rFonts w:ascii="Trebuchet MS" w:hAnsi="Trebuchet MS"/>
          <w:color w:val="000000"/>
          <w:sz w:val="22"/>
          <w:szCs w:val="22"/>
          <w:lang w:eastAsia="en-GB"/>
        </w:rPr>
        <w:t xml:space="preserve"> calendar days to notify you of the Panel’s decision. If the Panel is hearing a large number of appeals, this will be </w:t>
      </w:r>
      <w:proofErr w:type="gramStart"/>
      <w:r>
        <w:rPr>
          <w:rFonts w:ascii="Trebuchet MS" w:hAnsi="Trebuchet MS"/>
          <w:color w:val="000000"/>
          <w:sz w:val="22"/>
          <w:szCs w:val="22"/>
          <w:lang w:eastAsia="en-GB"/>
        </w:rPr>
        <w:t>7</w:t>
      </w:r>
      <w:proofErr w:type="gramEnd"/>
      <w:r>
        <w:rPr>
          <w:rFonts w:ascii="Trebuchet MS" w:hAnsi="Trebuchet MS"/>
          <w:color w:val="000000"/>
          <w:sz w:val="22"/>
          <w:szCs w:val="22"/>
          <w:lang w:eastAsia="en-GB"/>
        </w:rPr>
        <w:t xml:space="preserve"> calendar days after the last appeal is considered. The decision of the Appeal Panel is binding and only the courts, by way of a judicial review, can overturn a decision. If the Panel upholds your </w:t>
      </w:r>
      <w:proofErr w:type="gramStart"/>
      <w:r>
        <w:rPr>
          <w:rFonts w:ascii="Trebuchet MS" w:hAnsi="Trebuchet MS"/>
          <w:color w:val="000000"/>
          <w:sz w:val="22"/>
          <w:szCs w:val="22"/>
          <w:lang w:eastAsia="en-GB"/>
        </w:rPr>
        <w:t>appeal</w:t>
      </w:r>
      <w:proofErr w:type="gramEnd"/>
      <w:r>
        <w:rPr>
          <w:rFonts w:ascii="Trebuchet MS" w:hAnsi="Trebuchet MS"/>
          <w:color w:val="000000"/>
          <w:sz w:val="22"/>
          <w:szCs w:val="22"/>
          <w:lang w:eastAsia="en-GB"/>
        </w:rPr>
        <w:t xml:space="preserve"> the School must admit your child. If the Panel does not uphold your </w:t>
      </w:r>
      <w:proofErr w:type="gramStart"/>
      <w:r>
        <w:rPr>
          <w:rFonts w:ascii="Trebuchet MS" w:hAnsi="Trebuchet MS"/>
          <w:color w:val="000000"/>
          <w:sz w:val="22"/>
          <w:szCs w:val="22"/>
          <w:lang w:eastAsia="en-GB"/>
        </w:rPr>
        <w:t>appeal</w:t>
      </w:r>
      <w:proofErr w:type="gramEnd"/>
      <w:r>
        <w:rPr>
          <w:rFonts w:ascii="Trebuchet MS" w:hAnsi="Trebuchet MS"/>
          <w:color w:val="000000"/>
          <w:sz w:val="22"/>
          <w:szCs w:val="22"/>
          <w:lang w:eastAsia="en-GB"/>
        </w:rPr>
        <w:t xml:space="preserve"> you still have a number of options you may wish to consider.</w:t>
      </w:r>
    </w:p>
    <w:p>
      <w:pPr>
        <w:spacing w:before="240" w:after="240"/>
        <w:rPr>
          <w:sz w:val="24"/>
          <w:szCs w:val="24"/>
          <w:lang w:eastAsia="en-GB"/>
        </w:rPr>
      </w:pPr>
      <w:r>
        <w:rPr>
          <w:rFonts w:ascii="Trebuchet MS" w:hAnsi="Trebuchet MS"/>
          <w:b/>
          <w:bCs/>
          <w:color w:val="000000"/>
          <w:sz w:val="22"/>
          <w:szCs w:val="22"/>
          <w:u w:val="single"/>
          <w:lang w:eastAsia="en-GB"/>
        </w:rPr>
        <w:t xml:space="preserve">If the panel does not uphold my appeal what else can I </w:t>
      </w:r>
      <w:proofErr w:type="gramStart"/>
      <w:r>
        <w:rPr>
          <w:rFonts w:ascii="Trebuchet MS" w:hAnsi="Trebuchet MS"/>
          <w:b/>
          <w:bCs/>
          <w:color w:val="000000"/>
          <w:sz w:val="22"/>
          <w:szCs w:val="22"/>
          <w:u w:val="single"/>
          <w:lang w:eastAsia="en-GB"/>
        </w:rPr>
        <w:t>do?</w:t>
      </w:r>
      <w:proofErr w:type="gramEnd"/>
    </w:p>
    <w:p>
      <w:pPr>
        <w:spacing w:before="240" w:after="240"/>
        <w:rPr>
          <w:sz w:val="24"/>
          <w:szCs w:val="24"/>
          <w:lang w:eastAsia="en-GB"/>
        </w:rPr>
      </w:pPr>
      <w:r>
        <w:rPr>
          <w:rFonts w:ascii="Trebuchet MS" w:hAnsi="Trebuchet MS"/>
          <w:color w:val="000000"/>
          <w:sz w:val="22"/>
          <w:szCs w:val="22"/>
          <w:lang w:eastAsia="en-GB"/>
        </w:rPr>
        <w:t xml:space="preserve">You may wish to put your child’s name on the school’s waiting list (if you have not already done so), even where you have accepted a place at another school. Schools must operate a waiting list for at least the first term of each school year of admission (until 31 December) Children who are on the waiting list are ranked by how closely they match the school’s oversubscription criteria, not how long they’ve been on the list. </w:t>
      </w:r>
      <w:proofErr w:type="gramStart"/>
      <w:r>
        <w:rPr>
          <w:rFonts w:ascii="Trebuchet MS" w:hAnsi="Trebuchet MS"/>
          <w:color w:val="000000"/>
          <w:sz w:val="22"/>
          <w:szCs w:val="22"/>
          <w:lang w:eastAsia="en-GB"/>
        </w:rPr>
        <w:t>It’s</w:t>
      </w:r>
      <w:proofErr w:type="gramEnd"/>
      <w:r>
        <w:rPr>
          <w:rFonts w:ascii="Trebuchet MS" w:hAnsi="Trebuchet MS"/>
          <w:color w:val="000000"/>
          <w:sz w:val="22"/>
          <w:szCs w:val="22"/>
          <w:lang w:eastAsia="en-GB"/>
        </w:rPr>
        <w:t xml:space="preserve"> your responsibility to secure suitable education for your child and you may want to seek an alternative school place. If your child is without a school place, contact your Local Authorities Admissions Team depending on where you are located, who will be able to advise and inform you of other available places in the area</w:t>
      </w:r>
    </w:p>
    <w:p>
      <w:pPr>
        <w:spacing w:before="240" w:after="240"/>
        <w:rPr>
          <w:sz w:val="24"/>
          <w:szCs w:val="24"/>
          <w:lang w:eastAsia="en-GB"/>
        </w:rPr>
      </w:pPr>
      <w:r>
        <w:rPr>
          <w:rFonts w:ascii="Trebuchet MS" w:hAnsi="Trebuchet MS"/>
          <w:color w:val="000000"/>
          <w:sz w:val="22"/>
          <w:szCs w:val="22"/>
          <w:lang w:eastAsia="en-GB"/>
        </w:rPr>
        <w:t> </w:t>
      </w:r>
    </w:p>
    <w:p>
      <w:pPr>
        <w:rPr>
          <w:rFonts w:ascii="Trebuchet MS" w:hAnsi="Trebuchet MS"/>
        </w:rPr>
      </w:pPr>
    </w:p>
    <w:sectPr>
      <w:headerReference w:type="default" r:id="rId8"/>
      <w:headerReference w:type="first" r:id="rId9"/>
      <w:footerReference w:type="first" r:id="rId10"/>
      <w:pgSz w:w="11907" w:h="16840" w:code="9"/>
      <w:pgMar w:top="709" w:right="1134" w:bottom="1134" w:left="1134" w:header="426" w:footer="126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gary">
    <w:altName w:val="Mistral"/>
    <w:charset w:val="00"/>
    <w:family w:val="script"/>
    <w:pitch w:val="variable"/>
    <w:sig w:usb0="00000007" w:usb1="00000000" w:usb2="00000000" w:usb3="00000000" w:csb0="00000013" w:csb1="00000000"/>
  </w:font>
  <w:font w:name="Trebuchet MS">
    <w:panose1 w:val="020B0603020202020204"/>
    <w:charset w:val="00"/>
    <w:family w:val="swiss"/>
    <w:pitch w:val="variable"/>
    <w:sig w:usb0="00000687" w:usb1="00000000" w:usb2="00000000" w:usb3="00000000" w:csb0="0000009F" w:csb1="00000000"/>
  </w:font>
  <w:font w:name="Myriad Web Pro Condensed">
    <w:altName w:val="Arial"/>
    <w:charset w:val="00"/>
    <w:family w:val="swiss"/>
    <w:pitch w:val="variable"/>
    <w:sig w:usb0="00000001"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Bdr>
        <w:bottom w:val="single" w:sz="4" w:space="0" w:color="auto"/>
      </w:pBdr>
      <w:rPr>
        <w:rFonts w:ascii="Arial" w:hAnsi="Arial" w:cs="Arial"/>
        <w:b/>
        <w:i/>
      </w:rPr>
    </w:pPr>
    <w:r>
      <w:rPr>
        <w:rFonts w:ascii="Arial" w:hAnsi="Arial" w:cs="Arial"/>
        <w:b/>
        <w:noProof/>
        <w:color w:val="7030A0"/>
        <w:lang w:eastAsia="en-GB"/>
      </w:rPr>
      <mc:AlternateContent>
        <mc:Choice Requires="wps">
          <w:drawing>
            <wp:anchor distT="0" distB="0" distL="114300" distR="114300" simplePos="0" relativeHeight="251691008" behindDoc="0" locked="0" layoutInCell="1" allowOverlap="1">
              <wp:simplePos x="0" y="0"/>
              <wp:positionH relativeFrom="column">
                <wp:posOffset>-421188</wp:posOffset>
              </wp:positionH>
              <wp:positionV relativeFrom="paragraph">
                <wp:posOffset>184150</wp:posOffset>
              </wp:positionV>
              <wp:extent cx="6984748" cy="29047"/>
              <wp:effectExtent l="0" t="0" r="26035" b="28575"/>
              <wp:wrapNone/>
              <wp:docPr id="17" name="Straight Connector 17"/>
              <wp:cNvGraphicFramePr/>
              <a:graphic xmlns:a="http://schemas.openxmlformats.org/drawingml/2006/main">
                <a:graphicData uri="http://schemas.microsoft.com/office/word/2010/wordprocessingShape">
                  <wps:wsp>
                    <wps:cNvCnPr/>
                    <wps:spPr>
                      <a:xfrm flipV="1">
                        <a:off x="0" y="0"/>
                        <a:ext cx="6984748" cy="29047"/>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AA799B7" id="Straight Connector 17"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5pt,14.5pt" to="516.8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" strokecolor="#7030a0" strokeweight="1.5pt"/>
          </w:pict>
        </mc:Fallback>
      </mc:AlternateContent>
    </w:r>
    <w:r>
      <w:rPr>
        <w:rFonts w:ascii="Arial" w:hAnsi="Arial" w:cs="Arial"/>
        <w:b/>
        <w:noProof/>
        <w:color w:val="7030A0"/>
        <w:lang w:eastAsia="en-GB"/>
      </w:rPr>
      <mc:AlternateContent>
        <mc:Choice Requires="wps">
          <w:drawing>
            <wp:anchor distT="0" distB="0" distL="114300" distR="114300" simplePos="0" relativeHeight="251689984" behindDoc="0" locked="0" layoutInCell="1" allowOverlap="1">
              <wp:simplePos x="0" y="0"/>
              <wp:positionH relativeFrom="column">
                <wp:posOffset>-500380</wp:posOffset>
              </wp:positionH>
              <wp:positionV relativeFrom="paragraph">
                <wp:posOffset>-22860</wp:posOffset>
              </wp:positionV>
              <wp:extent cx="2019300" cy="24765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201930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hyperlink r:id="rId1" w:history="1">
                            <w:r>
                              <w:rPr>
                                <w:rStyle w:val="Hyperlink"/>
                                <w:rFonts w:ascii="Arial" w:hAnsi="Arial" w:cs="Arial"/>
                                <w:b/>
                                <w:color w:val="7030A0"/>
                                <w:u w:val="none"/>
                              </w:rPr>
                              <w:t>www.thehowardschool.co.uk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39.4pt;margin-top:-1.8pt;width:159pt;height:1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" fillcolor="white [3201]" stroked="f" strokeweight=".5pt">
              <v:textbox>
                <w:txbxContent>
                  <w:p>
                    <w:hyperlink r:id="rId2" w:history="1">
                      <w:r>
                        <w:rPr>
                          <w:rStyle w:val="Hyperlink"/>
                          <w:rFonts w:ascii="Arial" w:hAnsi="Arial" w:cs="Arial"/>
                          <w:b/>
                          <w:color w:val="7030A0"/>
                          <w:u w:val="none"/>
                        </w:rPr>
                        <w:t>www.thehowardschool.co.uk</w:t>
                      </w:r>
                    </w:hyperlink>
                  </w:p>
                </w:txbxContent>
              </v:textbox>
            </v:shape>
          </w:pict>
        </mc:Fallback>
      </mc:AlternateContent>
    </w:r>
    <w:r>
      <w:rPr>
        <w:rFonts w:ascii="Arial" w:hAnsi="Arial" w:cs="Arial"/>
        <w:b/>
        <w:noProof/>
        <w:color w:val="7030A0"/>
        <w:lang w:eastAsia="en-GB"/>
      </w:rPr>
      <w:drawing>
        <wp:anchor distT="0" distB="0" distL="114300" distR="114300" simplePos="0" relativeHeight="251688960" behindDoc="0" locked="0" layoutInCell="1" allowOverlap="1">
          <wp:simplePos x="0" y="0"/>
          <wp:positionH relativeFrom="margin">
            <wp:posOffset>5261610</wp:posOffset>
          </wp:positionH>
          <wp:positionV relativeFrom="paragraph">
            <wp:posOffset>237490</wp:posOffset>
          </wp:positionV>
          <wp:extent cx="965200" cy="556895"/>
          <wp:effectExtent l="0" t="0" r="635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ward_academy_logo small.jpg"/>
                  <pic:cNvPicPr/>
                </pic:nvPicPr>
                <pic:blipFill>
                  <a:blip r:embed="rId3">
                    <a:extLst>
                      <a:ext uri="{28A0092B-C50C-407E-A947-70E740481C1C}">
                        <a14:useLocalDpi xmlns:a14="http://schemas.microsoft.com/office/drawing/2010/main" val="0"/>
                      </a:ext>
                    </a:extLst>
                  </a:blip>
                  <a:stretch>
                    <a:fillRect/>
                  </a:stretch>
                </pic:blipFill>
                <pic:spPr>
                  <a:xfrm>
                    <a:off x="0" y="0"/>
                    <a:ext cx="965200" cy="55689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color w:val="7030A0"/>
        <w:lang w:eastAsia="en-GB"/>
      </w:rPr>
      <w:drawing>
        <wp:anchor distT="0" distB="0" distL="114300" distR="114300" simplePos="0" relativeHeight="251681792" behindDoc="1" locked="0" layoutInCell="1" allowOverlap="1">
          <wp:simplePos x="0" y="0"/>
          <wp:positionH relativeFrom="column">
            <wp:posOffset>6177280</wp:posOffset>
          </wp:positionH>
          <wp:positionV relativeFrom="paragraph">
            <wp:posOffset>-272415</wp:posOffset>
          </wp:positionV>
          <wp:extent cx="465455" cy="394970"/>
          <wp:effectExtent l="0" t="0" r="0" b="5080"/>
          <wp:wrapNone/>
          <wp:docPr id="22" name="Picture 4" descr="cpd qm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d qm logo.gif"/>
                  <pic:cNvPicPr>
                    <a:picLocks noChangeAspect="1" noChangeArrowheads="1"/>
                  </pic:cNvPicPr>
                </pic:nvPicPr>
                <pic:blipFill>
                  <a:blip r:embed="rId4"/>
                  <a:srcRect/>
                  <a:stretch>
                    <a:fillRect/>
                  </a:stretch>
                </pic:blipFill>
                <pic:spPr bwMode="auto">
                  <a:xfrm>
                    <a:off x="0" y="0"/>
                    <a:ext cx="465455" cy="3949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cs="Arial"/>
        <w:b/>
        <w:noProof/>
        <w:color w:val="7030A0"/>
        <w:lang w:eastAsia="en-GB"/>
      </w:rPr>
      <w:drawing>
        <wp:anchor distT="0" distB="0" distL="114300" distR="114300" simplePos="0" relativeHeight="251684864" behindDoc="0" locked="0" layoutInCell="1" allowOverlap="1">
          <wp:simplePos x="0" y="0"/>
          <wp:positionH relativeFrom="column">
            <wp:posOffset>5627370</wp:posOffset>
          </wp:positionH>
          <wp:positionV relativeFrom="paragraph">
            <wp:posOffset>-302895</wp:posOffset>
          </wp:positionV>
          <wp:extent cx="405130" cy="426085"/>
          <wp:effectExtent l="0" t="0" r="0" b="0"/>
          <wp:wrapNone/>
          <wp:docPr id="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srcRect/>
                  <a:stretch>
                    <a:fillRect/>
                  </a:stretch>
                </pic:blipFill>
                <pic:spPr bwMode="auto">
                  <a:xfrm>
                    <a:off x="0" y="0"/>
                    <a:ext cx="405130" cy="4260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cs="Arial"/>
        <w:b/>
        <w:noProof/>
        <w:color w:val="7030A0"/>
        <w:lang w:eastAsia="en-GB"/>
      </w:rPr>
      <w:drawing>
        <wp:anchor distT="0" distB="0" distL="114300" distR="114300" simplePos="0" relativeHeight="251683840" behindDoc="0" locked="0" layoutInCell="1" allowOverlap="1">
          <wp:simplePos x="0" y="0"/>
          <wp:positionH relativeFrom="column">
            <wp:posOffset>4527550</wp:posOffset>
          </wp:positionH>
          <wp:positionV relativeFrom="paragraph">
            <wp:posOffset>-296545</wp:posOffset>
          </wp:positionV>
          <wp:extent cx="998855" cy="361950"/>
          <wp:effectExtent l="0" t="0" r="0" b="0"/>
          <wp:wrapNone/>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998855" cy="3619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cs="Arial"/>
        <w:b/>
        <w:noProof/>
        <w:color w:val="7030A0"/>
        <w:lang w:eastAsia="en-GB"/>
      </w:rPr>
      <w:drawing>
        <wp:anchor distT="0" distB="0" distL="114300" distR="114300" simplePos="0" relativeHeight="251682816" behindDoc="0" locked="0" layoutInCell="1" allowOverlap="1">
          <wp:simplePos x="0" y="0"/>
          <wp:positionH relativeFrom="column">
            <wp:posOffset>3945255</wp:posOffset>
          </wp:positionH>
          <wp:positionV relativeFrom="paragraph">
            <wp:posOffset>-375285</wp:posOffset>
          </wp:positionV>
          <wp:extent cx="491490" cy="491490"/>
          <wp:effectExtent l="0" t="0" r="3810" b="3810"/>
          <wp:wrapNone/>
          <wp:docPr id="25" name="il_fi" descr="http://www2.wokinghigh.surrey.sch.uk/images/investors_caree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2.wokinghigh.surrey.sch.uk/images/investors_careers.gif"/>
                  <pic:cNvPicPr>
                    <a:picLocks noChangeAspect="1" noChangeArrowheads="1"/>
                  </pic:cNvPicPr>
                </pic:nvPicPr>
                <pic:blipFill>
                  <a:blip r:embed="rId7"/>
                  <a:srcRect/>
                  <a:stretch>
                    <a:fillRect/>
                  </a:stretch>
                </pic:blipFill>
                <pic:spPr bwMode="auto">
                  <a:xfrm>
                    <a:off x="0" y="0"/>
                    <a:ext cx="491490" cy="4914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cs="Arial"/>
        <w:noProof/>
        <w:lang w:eastAsia="en-GB"/>
      </w:rPr>
      <w:drawing>
        <wp:anchor distT="0" distB="0" distL="114300" distR="114300" simplePos="0" relativeHeight="251686912" behindDoc="0" locked="0" layoutInCell="1" allowOverlap="1">
          <wp:simplePos x="0" y="0"/>
          <wp:positionH relativeFrom="column">
            <wp:posOffset>3315335</wp:posOffset>
          </wp:positionH>
          <wp:positionV relativeFrom="paragraph">
            <wp:posOffset>-365760</wp:posOffset>
          </wp:positionV>
          <wp:extent cx="481330" cy="497840"/>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1330" cy="4978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color w:val="7030A0"/>
        <w:lang w:eastAsia="en-GB"/>
      </w:rPr>
      <w:drawing>
        <wp:anchor distT="0" distB="0" distL="114300" distR="114300" simplePos="0" relativeHeight="251687936" behindDoc="0" locked="0" layoutInCell="1" allowOverlap="1">
          <wp:simplePos x="0" y="0"/>
          <wp:positionH relativeFrom="column">
            <wp:posOffset>1452880</wp:posOffset>
          </wp:positionH>
          <wp:positionV relativeFrom="paragraph">
            <wp:posOffset>-297180</wp:posOffset>
          </wp:positionV>
          <wp:extent cx="1707515" cy="360680"/>
          <wp:effectExtent l="0" t="0" r="6985" b="127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P_SILVER_LOGO_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7515" cy="36068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lang w:eastAsia="en-GB"/>
      </w:rPr>
      <w:drawing>
        <wp:anchor distT="0" distB="0" distL="114300" distR="114300" simplePos="0" relativeHeight="251685888" behindDoc="0" locked="0" layoutInCell="1" allowOverlap="1">
          <wp:simplePos x="0" y="0"/>
          <wp:positionH relativeFrom="column">
            <wp:posOffset>4591685</wp:posOffset>
          </wp:positionH>
          <wp:positionV relativeFrom="paragraph">
            <wp:posOffset>227965</wp:posOffset>
          </wp:positionV>
          <wp:extent cx="316230" cy="491490"/>
          <wp:effectExtent l="0" t="0" r="7620" b="381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6230" cy="4914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color w:val="7030A0"/>
        <w:lang w:eastAsia="en-GB"/>
      </w:rPr>
      <mc:AlternateContent>
        <mc:Choice Requires="wps">
          <w:drawing>
            <wp:anchor distT="0" distB="0" distL="114300" distR="114300" simplePos="0" relativeHeight="251680768" behindDoc="0" locked="0" layoutInCell="1" allowOverlap="1">
              <wp:simplePos x="0" y="0"/>
              <wp:positionH relativeFrom="column">
                <wp:posOffset>1910715</wp:posOffset>
              </wp:positionH>
              <wp:positionV relativeFrom="paragraph">
                <wp:posOffset>225425</wp:posOffset>
              </wp:positionV>
              <wp:extent cx="2996565" cy="534670"/>
              <wp:effectExtent l="1905" t="4445" r="1905" b="3810"/>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6565" cy="534670"/>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pPr>
                            <w:rPr>
                              <w:rFonts w:ascii="Arial" w:hAnsi="Arial" w:cs="Arial"/>
                              <w:sz w:val="14"/>
                            </w:rPr>
                          </w:pPr>
                          <w:r>
                            <w:rPr>
                              <w:rFonts w:ascii="Arial" w:hAnsi="Arial" w:cs="Arial"/>
                              <w:color w:val="808080" w:themeColor="background1" w:themeShade="80"/>
                              <w:sz w:val="14"/>
                            </w:rPr>
                            <w:t xml:space="preserve">Derwent Way </w:t>
                          </w:r>
                          <w:r>
                            <w:rPr>
                              <w:rFonts w:ascii="Arial" w:hAnsi="Arial" w:cs="Arial"/>
                              <w:sz w:val="14"/>
                            </w:rPr>
                            <w:tab/>
                          </w:r>
                          <w:r>
                            <w:rPr>
                              <w:rFonts w:ascii="Arial" w:hAnsi="Arial" w:cs="Arial"/>
                              <w:b/>
                              <w:color w:val="7030A0"/>
                              <w:sz w:val="14"/>
                            </w:rPr>
                            <w:t>T</w:t>
                          </w:r>
                          <w:r>
                            <w:rPr>
                              <w:rFonts w:ascii="Arial" w:hAnsi="Arial" w:cs="Arial"/>
                              <w:color w:val="7030A0"/>
                              <w:sz w:val="14"/>
                            </w:rPr>
                            <w:t>:</w:t>
                          </w:r>
                          <w:r>
                            <w:rPr>
                              <w:rFonts w:ascii="Arial" w:hAnsi="Arial" w:cs="Arial"/>
                              <w:sz w:val="14"/>
                            </w:rPr>
                            <w:t xml:space="preserve">  </w:t>
                          </w:r>
                          <w:r>
                            <w:rPr>
                              <w:rFonts w:ascii="Arial" w:hAnsi="Arial" w:cs="Arial"/>
                              <w:color w:val="808080" w:themeColor="background1" w:themeShade="80"/>
                              <w:sz w:val="14"/>
                            </w:rPr>
                            <w:t>01634 388765</w:t>
                          </w:r>
                          <w:r>
                            <w:rPr>
                              <w:rFonts w:ascii="Arial" w:hAnsi="Arial" w:cs="Arial"/>
                              <w:sz w:val="14"/>
                            </w:rPr>
                            <w:br/>
                          </w:r>
                          <w:r>
                            <w:rPr>
                              <w:rFonts w:ascii="Arial" w:hAnsi="Arial" w:cs="Arial"/>
                              <w:color w:val="808080" w:themeColor="background1" w:themeShade="80"/>
                              <w:sz w:val="14"/>
                            </w:rPr>
                            <w:t>Rainham</w:t>
                          </w:r>
                          <w:r>
                            <w:rPr>
                              <w:rFonts w:ascii="Arial" w:hAnsi="Arial" w:cs="Arial"/>
                              <w:sz w:val="14"/>
                            </w:rPr>
                            <w:tab/>
                          </w:r>
                          <w:r>
                            <w:rPr>
                              <w:rFonts w:ascii="Arial" w:hAnsi="Arial" w:cs="Arial"/>
                              <w:sz w:val="14"/>
                            </w:rPr>
                            <w:tab/>
                          </w:r>
                          <w:r>
                            <w:rPr>
                              <w:rFonts w:ascii="Arial" w:hAnsi="Arial" w:cs="Arial"/>
                              <w:b/>
                              <w:color w:val="7030A0"/>
                              <w:sz w:val="14"/>
                            </w:rPr>
                            <w:t>F:</w:t>
                          </w:r>
                          <w:r>
                            <w:rPr>
                              <w:rFonts w:ascii="Arial" w:hAnsi="Arial" w:cs="Arial"/>
                              <w:b/>
                              <w:sz w:val="14"/>
                            </w:rPr>
                            <w:t xml:space="preserve">  </w:t>
                          </w:r>
                          <w:r>
                            <w:rPr>
                              <w:rFonts w:ascii="Arial" w:hAnsi="Arial" w:cs="Arial"/>
                              <w:color w:val="808080" w:themeColor="background1" w:themeShade="80"/>
                              <w:sz w:val="14"/>
                            </w:rPr>
                            <w:t>01634 388558</w:t>
                          </w:r>
                          <w:r>
                            <w:rPr>
                              <w:rFonts w:ascii="Arial" w:hAnsi="Arial" w:cs="Arial"/>
                              <w:sz w:val="14"/>
                            </w:rPr>
                            <w:br/>
                          </w:r>
                          <w:r>
                            <w:rPr>
                              <w:rFonts w:ascii="Arial" w:hAnsi="Arial" w:cs="Arial"/>
                              <w:color w:val="808080" w:themeColor="background1" w:themeShade="80"/>
                              <w:sz w:val="14"/>
                            </w:rPr>
                            <w:t>Kent</w:t>
                          </w:r>
                          <w:r>
                            <w:rPr>
                              <w:rFonts w:ascii="Arial" w:hAnsi="Arial" w:cs="Arial"/>
                              <w:sz w:val="14"/>
                            </w:rPr>
                            <w:tab/>
                          </w:r>
                          <w:r>
                            <w:rPr>
                              <w:rFonts w:ascii="Arial" w:hAnsi="Arial" w:cs="Arial"/>
                              <w:sz w:val="14"/>
                            </w:rPr>
                            <w:tab/>
                          </w:r>
                          <w:r>
                            <w:rPr>
                              <w:rFonts w:ascii="Arial" w:hAnsi="Arial" w:cs="Arial"/>
                              <w:b/>
                              <w:color w:val="7030A0"/>
                              <w:sz w:val="14"/>
                            </w:rPr>
                            <w:t>E:</w:t>
                          </w:r>
                          <w:r>
                            <w:rPr>
                              <w:rFonts w:ascii="Arial" w:hAnsi="Arial" w:cs="Arial"/>
                              <w:b/>
                              <w:sz w:val="14"/>
                            </w:rPr>
                            <w:t xml:space="preserve">  </w:t>
                          </w:r>
                          <w:r>
                            <w:rPr>
                              <w:rFonts w:ascii="Arial" w:hAnsi="Arial" w:cs="Arial"/>
                              <w:color w:val="808080" w:themeColor="background1" w:themeShade="80"/>
                              <w:sz w:val="14"/>
                            </w:rPr>
                            <w:t>office@thehowardschool.co.uk</w:t>
                          </w:r>
                          <w:r>
                            <w:rPr>
                              <w:rFonts w:ascii="Arial" w:hAnsi="Arial" w:cs="Arial"/>
                              <w:sz w:val="14"/>
                            </w:rPr>
                            <w:br/>
                          </w:r>
                          <w:r>
                            <w:rPr>
                              <w:rFonts w:ascii="Arial" w:hAnsi="Arial" w:cs="Arial"/>
                              <w:color w:val="808080" w:themeColor="background1" w:themeShade="80"/>
                              <w:sz w:val="14"/>
                            </w:rPr>
                            <w:t>ME8 0BX</w:t>
                          </w:r>
                          <w:r>
                            <w:rPr>
                              <w:rFonts w:ascii="Arial" w:hAnsi="Arial" w:cs="Arial"/>
                              <w:sz w:val="16"/>
                            </w:rPr>
                            <w:br/>
                          </w:r>
                          <w:r>
                            <w:rPr>
                              <w:rFonts w:ascii="Arial" w:hAnsi="Arial" w:cs="Arial"/>
                              <w:sz w:val="16"/>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150.45pt;margin-top:17.75pt;width:235.95pt;height:4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" stroked="f" strokecolor="black [3213]">
              <v:textbox>
                <w:txbxContent>
                  <w:p>
                    <w:pPr>
                      <w:rPr>
                        <w:rFonts w:ascii="Arial" w:hAnsi="Arial" w:cs="Arial"/>
                        <w:sz w:val="14"/>
                      </w:rPr>
                    </w:pPr>
                    <w:r>
                      <w:rPr>
                        <w:rFonts w:ascii="Arial" w:hAnsi="Arial" w:cs="Arial"/>
                        <w:color w:val="808080" w:themeColor="background1" w:themeShade="80"/>
                        <w:sz w:val="14"/>
                      </w:rPr>
                      <w:t xml:space="preserve">Derwent Way </w:t>
                    </w:r>
                    <w:r>
                      <w:rPr>
                        <w:rFonts w:ascii="Arial" w:hAnsi="Arial" w:cs="Arial"/>
                        <w:sz w:val="14"/>
                      </w:rPr>
                      <w:tab/>
                    </w:r>
                    <w:r>
                      <w:rPr>
                        <w:rFonts w:ascii="Arial" w:hAnsi="Arial" w:cs="Arial"/>
                        <w:b/>
                        <w:color w:val="7030A0"/>
                        <w:sz w:val="14"/>
                      </w:rPr>
                      <w:t>T</w:t>
                    </w:r>
                    <w:r>
                      <w:rPr>
                        <w:rFonts w:ascii="Arial" w:hAnsi="Arial" w:cs="Arial"/>
                        <w:color w:val="7030A0"/>
                        <w:sz w:val="14"/>
                      </w:rPr>
                      <w:t>:</w:t>
                    </w:r>
                    <w:r>
                      <w:rPr>
                        <w:rFonts w:ascii="Arial" w:hAnsi="Arial" w:cs="Arial"/>
                        <w:sz w:val="14"/>
                      </w:rPr>
                      <w:t xml:space="preserve">  </w:t>
                    </w:r>
                    <w:r>
                      <w:rPr>
                        <w:rFonts w:ascii="Arial" w:hAnsi="Arial" w:cs="Arial"/>
                        <w:color w:val="808080" w:themeColor="background1" w:themeShade="80"/>
                        <w:sz w:val="14"/>
                      </w:rPr>
                      <w:t>01634 388765</w:t>
                    </w:r>
                    <w:r>
                      <w:rPr>
                        <w:rFonts w:ascii="Arial" w:hAnsi="Arial" w:cs="Arial"/>
                        <w:sz w:val="14"/>
                      </w:rPr>
                      <w:br/>
                    </w:r>
                    <w:r>
                      <w:rPr>
                        <w:rFonts w:ascii="Arial" w:hAnsi="Arial" w:cs="Arial"/>
                        <w:color w:val="808080" w:themeColor="background1" w:themeShade="80"/>
                        <w:sz w:val="14"/>
                      </w:rPr>
                      <w:t>Rainham</w:t>
                    </w:r>
                    <w:r>
                      <w:rPr>
                        <w:rFonts w:ascii="Arial" w:hAnsi="Arial" w:cs="Arial"/>
                        <w:sz w:val="14"/>
                      </w:rPr>
                      <w:tab/>
                    </w:r>
                    <w:r>
                      <w:rPr>
                        <w:rFonts w:ascii="Arial" w:hAnsi="Arial" w:cs="Arial"/>
                        <w:sz w:val="14"/>
                      </w:rPr>
                      <w:tab/>
                    </w:r>
                    <w:r>
                      <w:rPr>
                        <w:rFonts w:ascii="Arial" w:hAnsi="Arial" w:cs="Arial"/>
                        <w:b/>
                        <w:color w:val="7030A0"/>
                        <w:sz w:val="14"/>
                      </w:rPr>
                      <w:t>F:</w:t>
                    </w:r>
                    <w:r>
                      <w:rPr>
                        <w:rFonts w:ascii="Arial" w:hAnsi="Arial" w:cs="Arial"/>
                        <w:b/>
                        <w:sz w:val="14"/>
                      </w:rPr>
                      <w:t xml:space="preserve">  </w:t>
                    </w:r>
                    <w:r>
                      <w:rPr>
                        <w:rFonts w:ascii="Arial" w:hAnsi="Arial" w:cs="Arial"/>
                        <w:color w:val="808080" w:themeColor="background1" w:themeShade="80"/>
                        <w:sz w:val="14"/>
                      </w:rPr>
                      <w:t>01634 388558</w:t>
                    </w:r>
                    <w:r>
                      <w:rPr>
                        <w:rFonts w:ascii="Arial" w:hAnsi="Arial" w:cs="Arial"/>
                        <w:sz w:val="14"/>
                      </w:rPr>
                      <w:br/>
                    </w:r>
                    <w:r>
                      <w:rPr>
                        <w:rFonts w:ascii="Arial" w:hAnsi="Arial" w:cs="Arial"/>
                        <w:color w:val="808080" w:themeColor="background1" w:themeShade="80"/>
                        <w:sz w:val="14"/>
                      </w:rPr>
                      <w:t>Kent</w:t>
                    </w:r>
                    <w:r>
                      <w:rPr>
                        <w:rFonts w:ascii="Arial" w:hAnsi="Arial" w:cs="Arial"/>
                        <w:sz w:val="14"/>
                      </w:rPr>
                      <w:tab/>
                    </w:r>
                    <w:r>
                      <w:rPr>
                        <w:rFonts w:ascii="Arial" w:hAnsi="Arial" w:cs="Arial"/>
                        <w:sz w:val="14"/>
                      </w:rPr>
                      <w:tab/>
                    </w:r>
                    <w:r>
                      <w:rPr>
                        <w:rFonts w:ascii="Arial" w:hAnsi="Arial" w:cs="Arial"/>
                        <w:b/>
                        <w:color w:val="7030A0"/>
                        <w:sz w:val="14"/>
                      </w:rPr>
                      <w:t>E:</w:t>
                    </w:r>
                    <w:r>
                      <w:rPr>
                        <w:rFonts w:ascii="Arial" w:hAnsi="Arial" w:cs="Arial"/>
                        <w:b/>
                        <w:sz w:val="14"/>
                      </w:rPr>
                      <w:t xml:space="preserve">  </w:t>
                    </w:r>
                    <w:r>
                      <w:rPr>
                        <w:rFonts w:ascii="Arial" w:hAnsi="Arial" w:cs="Arial"/>
                        <w:color w:val="808080" w:themeColor="background1" w:themeShade="80"/>
                        <w:sz w:val="14"/>
                      </w:rPr>
                      <w:t>office@thehowardschool.co.uk</w:t>
                    </w:r>
                    <w:r>
                      <w:rPr>
                        <w:rFonts w:ascii="Arial" w:hAnsi="Arial" w:cs="Arial"/>
                        <w:sz w:val="14"/>
                      </w:rPr>
                      <w:br/>
                    </w:r>
                    <w:r>
                      <w:rPr>
                        <w:rFonts w:ascii="Arial" w:hAnsi="Arial" w:cs="Arial"/>
                        <w:color w:val="808080" w:themeColor="background1" w:themeShade="80"/>
                        <w:sz w:val="14"/>
                      </w:rPr>
                      <w:t>ME8 0BX</w:t>
                    </w:r>
                    <w:r>
                      <w:rPr>
                        <w:rFonts w:ascii="Arial" w:hAnsi="Arial" w:cs="Arial"/>
                        <w:sz w:val="16"/>
                      </w:rPr>
                      <w:br/>
                    </w:r>
                    <w:r>
                      <w:rPr>
                        <w:rFonts w:ascii="Arial" w:hAnsi="Arial" w:cs="Arial"/>
                        <w:sz w:val="16"/>
                      </w:rPr>
                      <w:br/>
                    </w:r>
                  </w:p>
                </w:txbxContent>
              </v:textbox>
            </v:shape>
          </w:pict>
        </mc:Fallback>
      </mc:AlternateContent>
    </w:r>
  </w:p>
  <w:p>
    <w:pPr>
      <w:pStyle w:val="Footer"/>
    </w:pPr>
    <w:r>
      <w:rPr>
        <w:rFonts w:ascii="Arial" w:hAnsi="Arial" w:cs="Arial"/>
        <w:b/>
        <w:noProof/>
        <w:color w:val="7030A0"/>
        <w:lang w:eastAsia="en-GB"/>
      </w:rPr>
      <mc:AlternateContent>
        <mc:Choice Requires="wps">
          <w:drawing>
            <wp:anchor distT="0" distB="0" distL="114300" distR="114300" simplePos="0" relativeHeight="251679744" behindDoc="0" locked="0" layoutInCell="1" allowOverlap="1">
              <wp:simplePos x="0" y="0"/>
              <wp:positionH relativeFrom="column">
                <wp:posOffset>-487045</wp:posOffset>
              </wp:positionH>
              <wp:positionV relativeFrom="paragraph">
                <wp:posOffset>73205</wp:posOffset>
              </wp:positionV>
              <wp:extent cx="2397760" cy="714013"/>
              <wp:effectExtent l="0" t="0" r="2540" b="0"/>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760" cy="714013"/>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pPr>
                            <w:rPr>
                              <w:rFonts w:ascii="Arial" w:hAnsi="Arial" w:cs="Arial"/>
                              <w:color w:val="000000" w:themeColor="text1"/>
                              <w:sz w:val="16"/>
                            </w:rPr>
                          </w:pPr>
                          <w:r>
                            <w:rPr>
                              <w:rFonts w:ascii="Arial" w:hAnsi="Arial" w:cs="Arial"/>
                              <w:b/>
                              <w:color w:val="7030A0"/>
                              <w:sz w:val="16"/>
                            </w:rPr>
                            <w:t xml:space="preserve">Executive Headteacher: </w:t>
                          </w:r>
                          <w:r>
                            <w:rPr>
                              <w:rFonts w:ascii="Arial" w:hAnsi="Arial" w:cs="Arial"/>
                              <w:color w:val="000000" w:themeColor="text1"/>
                              <w:sz w:val="16"/>
                            </w:rPr>
                            <w:t>Ms C Reid</w:t>
                          </w:r>
                        </w:p>
                        <w:p>
                          <w:pPr>
                            <w:rPr>
                              <w:rFonts w:ascii="Arial" w:hAnsi="Arial" w:cs="Arial"/>
                              <w:sz w:val="16"/>
                            </w:rPr>
                          </w:pPr>
                          <w:r>
                            <w:rPr>
                              <w:rFonts w:ascii="Arial" w:hAnsi="Arial" w:cs="Arial"/>
                              <w:sz w:val="14"/>
                            </w:rPr>
                            <w:br/>
                          </w:r>
                          <w:r>
                            <w:rPr>
                              <w:rFonts w:ascii="Arial" w:hAnsi="Arial" w:cs="Arial"/>
                              <w:color w:val="808080" w:themeColor="background1" w:themeShade="80"/>
                              <w:sz w:val="14"/>
                            </w:rPr>
                            <w:t xml:space="preserve">The </w:t>
                          </w:r>
                          <w:r>
                            <w:rPr>
                              <w:rFonts w:ascii="Arial" w:hAnsi="Arial" w:cs="Arial"/>
                              <w:b/>
                              <w:color w:val="808080" w:themeColor="background1" w:themeShade="80"/>
                              <w:sz w:val="14"/>
                            </w:rPr>
                            <w:t>Howard</w:t>
                          </w:r>
                          <w:r>
                            <w:rPr>
                              <w:rFonts w:ascii="Arial" w:hAnsi="Arial" w:cs="Arial"/>
                              <w:color w:val="808080" w:themeColor="background1" w:themeShade="80"/>
                              <w:sz w:val="14"/>
                            </w:rPr>
                            <w:t xml:space="preserve"> Academy Trust is a Company Limited by Guarantee England and Wales.  </w:t>
                          </w:r>
                          <w:r>
                            <w:rPr>
                              <w:rFonts w:ascii="Arial" w:hAnsi="Arial" w:cs="Arial"/>
                              <w:color w:val="808080" w:themeColor="background1" w:themeShade="80"/>
                              <w:sz w:val="14"/>
                            </w:rPr>
                            <w:br/>
                            <w:t>Registered Company Number: 9175427</w:t>
                          </w:r>
                          <w:r>
                            <w:rPr>
                              <w:rFonts w:ascii="Arial" w:hAnsi="Arial" w:cs="Arial"/>
                              <w:color w:val="808080" w:themeColor="background1" w:themeShade="80"/>
                              <w:sz w:val="16"/>
                            </w:rPr>
                            <w:br/>
                          </w:r>
                          <w:r>
                            <w:rPr>
                              <w:rFonts w:ascii="Arial" w:hAnsi="Arial" w:cs="Arial"/>
                              <w:sz w:val="16"/>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38.35pt;margin-top:5.75pt;width:188.8pt;height:56.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" stroked="f" strokecolor="black [3213]">
              <v:textbox>
                <w:txbxContent>
                  <w:p>
                    <w:pPr>
                      <w:rPr>
                        <w:rFonts w:ascii="Arial" w:hAnsi="Arial" w:cs="Arial"/>
                        <w:color w:val="000000" w:themeColor="text1"/>
                        <w:sz w:val="16"/>
                      </w:rPr>
                    </w:pPr>
                    <w:r>
                      <w:rPr>
                        <w:rFonts w:ascii="Arial" w:hAnsi="Arial" w:cs="Arial"/>
                        <w:b/>
                        <w:color w:val="7030A0"/>
                        <w:sz w:val="16"/>
                      </w:rPr>
                      <w:t xml:space="preserve">Executive Headteacher: </w:t>
                    </w:r>
                    <w:r>
                      <w:rPr>
                        <w:rFonts w:ascii="Arial" w:hAnsi="Arial" w:cs="Arial"/>
                        <w:color w:val="000000" w:themeColor="text1"/>
                        <w:sz w:val="16"/>
                      </w:rPr>
                      <w:t>Ms C Reid</w:t>
                    </w:r>
                  </w:p>
                  <w:p>
                    <w:pPr>
                      <w:rPr>
                        <w:rFonts w:ascii="Arial" w:hAnsi="Arial" w:cs="Arial"/>
                        <w:sz w:val="16"/>
                      </w:rPr>
                    </w:pPr>
                    <w:r>
                      <w:rPr>
                        <w:rFonts w:ascii="Arial" w:hAnsi="Arial" w:cs="Arial"/>
                        <w:sz w:val="14"/>
                      </w:rPr>
                      <w:br/>
                    </w:r>
                    <w:r>
                      <w:rPr>
                        <w:rFonts w:ascii="Arial" w:hAnsi="Arial" w:cs="Arial"/>
                        <w:color w:val="808080" w:themeColor="background1" w:themeShade="80"/>
                        <w:sz w:val="14"/>
                      </w:rPr>
                      <w:t xml:space="preserve">The </w:t>
                    </w:r>
                    <w:r>
                      <w:rPr>
                        <w:rFonts w:ascii="Arial" w:hAnsi="Arial" w:cs="Arial"/>
                        <w:b/>
                        <w:color w:val="808080" w:themeColor="background1" w:themeShade="80"/>
                        <w:sz w:val="14"/>
                      </w:rPr>
                      <w:t>Howard</w:t>
                    </w:r>
                    <w:r>
                      <w:rPr>
                        <w:rFonts w:ascii="Arial" w:hAnsi="Arial" w:cs="Arial"/>
                        <w:color w:val="808080" w:themeColor="background1" w:themeShade="80"/>
                        <w:sz w:val="14"/>
                      </w:rPr>
                      <w:t xml:space="preserve"> Academy Trust is a Company Limited by Guarantee England and Wales.  </w:t>
                    </w:r>
                    <w:r>
                      <w:rPr>
                        <w:rFonts w:ascii="Arial" w:hAnsi="Arial" w:cs="Arial"/>
                        <w:color w:val="808080" w:themeColor="background1" w:themeShade="80"/>
                        <w:sz w:val="14"/>
                      </w:rPr>
                      <w:br/>
                      <w:t>Registered Company Number: 9175427</w:t>
                    </w:r>
                    <w:r>
                      <w:rPr>
                        <w:rFonts w:ascii="Arial" w:hAnsi="Arial" w:cs="Arial"/>
                        <w:color w:val="808080" w:themeColor="background1" w:themeShade="80"/>
                        <w:sz w:val="16"/>
                      </w:rPr>
                      <w:br/>
                    </w:r>
                    <w:r>
                      <w:rPr>
                        <w:rFonts w:ascii="Arial" w:hAnsi="Arial" w:cs="Arial"/>
                        <w:sz w:val="16"/>
                      </w:rPr>
                      <w:br/>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jc w:val="center"/>
      <w:rPr>
        <w:rFonts w:ascii="Myriad Web Pro Condensed" w:hAnsi="Myriad Web Pro Condensed"/>
        <w:sz w:val="16"/>
      </w:rPr>
    </w:pPr>
  </w:p>
  <w:p>
    <w:pPr>
      <w:pStyle w:val="Header"/>
      <w:ind w:right="709"/>
      <w:jc w:val="center"/>
      <w:rPr>
        <w:rFonts w:ascii="Myriad Web Pro Condensed" w:hAnsi="Myriad Web Pro Condensed"/>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ing3"/>
      <w:spacing w:before="120"/>
      <w:rPr>
        <w:rFonts w:ascii="Myriad Web Pro Condensed" w:hAnsi="Myriad Web Pro Condensed"/>
        <w:b w:val="0"/>
        <w:bCs/>
      </w:rPr>
    </w:pPr>
    <w:r>
      <w:rPr>
        <w:rFonts w:ascii="Myriad Web Pro Condensed" w:hAnsi="Myriad Web Pro Condensed"/>
        <w:b w:val="0"/>
        <w:noProof/>
        <w:lang w:eastAsia="en-GB"/>
      </w:rPr>
      <w:drawing>
        <wp:anchor distT="0" distB="0" distL="114300" distR="114300" simplePos="0" relativeHeight="251677696" behindDoc="0" locked="0" layoutInCell="1" allowOverlap="1">
          <wp:simplePos x="0" y="0"/>
          <wp:positionH relativeFrom="column">
            <wp:posOffset>5532755</wp:posOffset>
          </wp:positionH>
          <wp:positionV relativeFrom="paragraph">
            <wp:posOffset>26035</wp:posOffset>
          </wp:positionV>
          <wp:extent cx="698500" cy="741680"/>
          <wp:effectExtent l="0" t="0" r="6350" b="1270"/>
          <wp:wrapSquare wrapText="bothSides"/>
          <wp:docPr id="7" name="Picture 1" descr="col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badg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8500" cy="7416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Myriad Web Pro Condensed" w:hAnsi="Myriad Web Pro Condensed"/>
        <w:b w:val="0"/>
        <w:noProof/>
        <w:lang w:eastAsia="en-GB"/>
      </w:rPr>
      <w:drawing>
        <wp:anchor distT="0" distB="0" distL="114300" distR="114300" simplePos="0" relativeHeight="251676672" behindDoc="0" locked="0" layoutInCell="1" allowOverlap="1">
          <wp:simplePos x="0" y="0"/>
          <wp:positionH relativeFrom="column">
            <wp:posOffset>-125730</wp:posOffset>
          </wp:positionH>
          <wp:positionV relativeFrom="paragraph">
            <wp:posOffset>26035</wp:posOffset>
          </wp:positionV>
          <wp:extent cx="698500" cy="741680"/>
          <wp:effectExtent l="0" t="0" r="6350" b="1270"/>
          <wp:wrapSquare wrapText="bothSides"/>
          <wp:docPr id="14" name="Picture 1" descr="col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badg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8500" cy="7416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Myriad Web Pro Condensed" w:hAnsi="Myriad Web Pro Condensed"/>
        <w:b w:val="0"/>
        <w:bCs/>
      </w:rPr>
      <w:t xml:space="preserve">The </w:t>
    </w:r>
    <w:r>
      <w:rPr>
        <w:rFonts w:ascii="Myriad Web Pro Condensed" w:hAnsi="Myriad Web Pro Condensed"/>
      </w:rPr>
      <w:t>Howard</w:t>
    </w:r>
    <w:r>
      <w:rPr>
        <w:rFonts w:ascii="Myriad Web Pro Condensed" w:hAnsi="Myriad Web Pro Condensed"/>
        <w:b w:val="0"/>
        <w:bCs/>
      </w:rPr>
      <w:t xml:space="preserve"> School</w:t>
    </w:r>
  </w:p>
  <w:p>
    <w:pPr>
      <w:pStyle w:val="Heading2"/>
      <w:jc w:val="center"/>
      <w:rPr>
        <w:rFonts w:ascii="Myriad Web Pro Condensed" w:hAnsi="Myriad Web Pro Condensed"/>
        <w:sz w:val="28"/>
      </w:rPr>
    </w:pPr>
    <w:r>
      <w:rPr>
        <w:rFonts w:ascii="Myriad Web Pro Condensed" w:hAnsi="Myriad Web Pro Condensed"/>
        <w:color w:val="auto"/>
        <w:sz w:val="18"/>
      </w:rPr>
      <w:t>A Specialist Sports College</w:t>
    </w:r>
    <w:r>
      <w:rPr>
        <w:rFonts w:ascii="Myriad Web Pro Condensed" w:hAnsi="Myriad Web Pro Condensed"/>
        <w:color w:val="auto"/>
        <w:sz w:val="22"/>
      </w:rPr>
      <w:br/>
    </w:r>
    <w:r>
      <w:rPr>
        <w:rFonts w:ascii="Arial" w:hAnsi="Arial" w:cs="Arial"/>
        <w:bCs/>
        <w:i/>
        <w:sz w:val="22"/>
      </w:rPr>
      <w:t>“To Strive and Achieve is to Succeed”</w:t>
    </w:r>
  </w:p>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848"/>
    <w:multiLevelType w:val="hybridMultilevel"/>
    <w:tmpl w:val="0A328A06"/>
    <w:lvl w:ilvl="0" w:tplc="CC1E515C">
      <w:start w:val="300"/>
      <w:numFmt w:val="bullet"/>
      <w:lvlText w:val="-"/>
      <w:lvlJc w:val="left"/>
      <w:pPr>
        <w:ind w:left="1800" w:hanging="360"/>
      </w:pPr>
      <w:rPr>
        <w:rFonts w:ascii="Tahoma" w:eastAsiaTheme="minorHAnsi" w:hAnsi="Tahoma" w:cs="Tahom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 w15:restartNumberingAfterBreak="0">
    <w:nsid w:val="01C22B6B"/>
    <w:multiLevelType w:val="hybridMultilevel"/>
    <w:tmpl w:val="A1745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D616B3"/>
    <w:multiLevelType w:val="hybridMultilevel"/>
    <w:tmpl w:val="80469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A3995"/>
    <w:multiLevelType w:val="hybridMultilevel"/>
    <w:tmpl w:val="5A0CF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D14B6F"/>
    <w:multiLevelType w:val="hybridMultilevel"/>
    <w:tmpl w:val="50C87890"/>
    <w:lvl w:ilvl="0" w:tplc="CC1E515C">
      <w:start w:val="300"/>
      <w:numFmt w:val="bullet"/>
      <w:lvlText w:val="-"/>
      <w:lvlJc w:val="left"/>
      <w:pPr>
        <w:ind w:left="108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26F31E1"/>
    <w:multiLevelType w:val="hybridMultilevel"/>
    <w:tmpl w:val="88F22E60"/>
    <w:lvl w:ilvl="0" w:tplc="CC1E515C">
      <w:start w:val="300"/>
      <w:numFmt w:val="bullet"/>
      <w:lvlText w:val="-"/>
      <w:lvlJc w:val="left"/>
      <w:pPr>
        <w:ind w:left="1080" w:hanging="360"/>
      </w:pPr>
      <w:rPr>
        <w:rFonts w:ascii="Tahoma" w:eastAsiaTheme="minorHAnsi"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6" w15:restartNumberingAfterBreak="0">
    <w:nsid w:val="29BE131C"/>
    <w:multiLevelType w:val="multilevel"/>
    <w:tmpl w:val="9B1CF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22222F"/>
    <w:multiLevelType w:val="hybridMultilevel"/>
    <w:tmpl w:val="15B66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A12C75"/>
    <w:multiLevelType w:val="hybridMultilevel"/>
    <w:tmpl w:val="07442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086D6A"/>
    <w:multiLevelType w:val="multilevel"/>
    <w:tmpl w:val="90185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8D361A"/>
    <w:multiLevelType w:val="hybridMultilevel"/>
    <w:tmpl w:val="0B285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921DFD"/>
    <w:multiLevelType w:val="hybridMultilevel"/>
    <w:tmpl w:val="478C4E44"/>
    <w:lvl w:ilvl="0" w:tplc="CC1E515C">
      <w:start w:val="300"/>
      <w:numFmt w:val="bullet"/>
      <w:lvlText w:val="-"/>
      <w:lvlJc w:val="left"/>
      <w:pPr>
        <w:ind w:left="1800" w:hanging="360"/>
      </w:pPr>
      <w:rPr>
        <w:rFonts w:ascii="Tahoma" w:eastAsiaTheme="minorHAnsi" w:hAnsi="Tahoma" w:cs="Tahom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2" w15:restartNumberingAfterBreak="0">
    <w:nsid w:val="424475F6"/>
    <w:multiLevelType w:val="multilevel"/>
    <w:tmpl w:val="7EBA4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8416AE"/>
    <w:multiLevelType w:val="multilevel"/>
    <w:tmpl w:val="81225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75290F"/>
    <w:multiLevelType w:val="hybridMultilevel"/>
    <w:tmpl w:val="D1426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CA469D"/>
    <w:multiLevelType w:val="hybridMultilevel"/>
    <w:tmpl w:val="68AAC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8B6C3E"/>
    <w:multiLevelType w:val="hybridMultilevel"/>
    <w:tmpl w:val="8CDE86E2"/>
    <w:lvl w:ilvl="0" w:tplc="CC1E515C">
      <w:start w:val="300"/>
      <w:numFmt w:val="bullet"/>
      <w:lvlText w:val="-"/>
      <w:lvlJc w:val="left"/>
      <w:pPr>
        <w:ind w:left="1800" w:hanging="360"/>
      </w:pPr>
      <w:rPr>
        <w:rFonts w:ascii="Tahoma" w:eastAsiaTheme="minorHAnsi" w:hAnsi="Tahoma" w:cs="Tahom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7" w15:restartNumberingAfterBreak="0">
    <w:nsid w:val="4C646DF2"/>
    <w:multiLevelType w:val="hybridMultilevel"/>
    <w:tmpl w:val="41083AF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8" w15:restartNumberingAfterBreak="0">
    <w:nsid w:val="53C3313D"/>
    <w:multiLevelType w:val="hybridMultilevel"/>
    <w:tmpl w:val="37E22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EA4DAA"/>
    <w:multiLevelType w:val="hybridMultilevel"/>
    <w:tmpl w:val="14ECF2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88075B"/>
    <w:multiLevelType w:val="multilevel"/>
    <w:tmpl w:val="C420A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EF355F"/>
    <w:multiLevelType w:val="hybridMultilevel"/>
    <w:tmpl w:val="62748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EB2427"/>
    <w:multiLevelType w:val="multilevel"/>
    <w:tmpl w:val="31B8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7F4AEE"/>
    <w:multiLevelType w:val="multilevel"/>
    <w:tmpl w:val="B982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7"/>
  </w:num>
  <w:num w:numId="3">
    <w:abstractNumId w:val="2"/>
  </w:num>
  <w:num w:numId="4">
    <w:abstractNumId w:val="8"/>
  </w:num>
  <w:num w:numId="5">
    <w:abstractNumId w:val="5"/>
  </w:num>
  <w:num w:numId="6">
    <w:abstractNumId w:val="4"/>
  </w:num>
  <w:num w:numId="7">
    <w:abstractNumId w:val="11"/>
  </w:num>
  <w:num w:numId="8">
    <w:abstractNumId w:val="16"/>
  </w:num>
  <w:num w:numId="9">
    <w:abstractNumId w:val="0"/>
  </w:num>
  <w:num w:numId="10">
    <w:abstractNumId w:val="17"/>
  </w:num>
  <w:num w:numId="11">
    <w:abstractNumId w:val="14"/>
  </w:num>
  <w:num w:numId="12">
    <w:abstractNumId w:val="3"/>
  </w:num>
  <w:num w:numId="13">
    <w:abstractNumId w:val="6"/>
  </w:num>
  <w:num w:numId="14">
    <w:abstractNumId w:val="12"/>
    <w:lvlOverride w:ilvl="0">
      <w:lvl w:ilvl="0">
        <w:numFmt w:val="lowerLetter"/>
        <w:lvlText w:val="%1."/>
        <w:lvlJc w:val="left"/>
      </w:lvl>
    </w:lvlOverride>
  </w:num>
  <w:num w:numId="15">
    <w:abstractNumId w:val="22"/>
  </w:num>
  <w:num w:numId="16">
    <w:abstractNumId w:val="1"/>
  </w:num>
  <w:num w:numId="17">
    <w:abstractNumId w:val="10"/>
  </w:num>
  <w:num w:numId="18">
    <w:abstractNumId w:val="15"/>
  </w:num>
  <w:num w:numId="19">
    <w:abstractNumId w:val="21"/>
  </w:num>
  <w:num w:numId="20">
    <w:abstractNumId w:val="18"/>
  </w:num>
  <w:num w:numId="21">
    <w:abstractNumId w:val="20"/>
  </w:num>
  <w:num w:numId="22">
    <w:abstractNumId w:val="9"/>
  </w:num>
  <w:num w:numId="23">
    <w:abstractNumId w:val="1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AD732E3-9B66-440F-8797-6BC35F372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spacing w:line="360" w:lineRule="atLeast"/>
      <w:outlineLvl w:val="0"/>
    </w:pPr>
    <w:rPr>
      <w:rFonts w:ascii="Arial" w:hAnsi="Arial"/>
      <w:b/>
      <w:sz w:val="24"/>
    </w:rPr>
  </w:style>
  <w:style w:type="paragraph" w:styleId="Heading2">
    <w:name w:val="heading 2"/>
    <w:basedOn w:val="Normal"/>
    <w:next w:val="Normal"/>
    <w:link w:val="Heading2Char"/>
    <w:qFormat/>
    <w:pPr>
      <w:keepNext/>
      <w:spacing w:before="120"/>
      <w:outlineLvl w:val="1"/>
    </w:pPr>
    <w:rPr>
      <w:rFonts w:ascii="Calgary" w:hAnsi="Calgary"/>
      <w:b/>
      <w:color w:val="000000"/>
      <w:sz w:val="24"/>
    </w:rPr>
  </w:style>
  <w:style w:type="paragraph" w:styleId="Heading3">
    <w:name w:val="heading 3"/>
    <w:basedOn w:val="Normal"/>
    <w:next w:val="Normal"/>
    <w:link w:val="Heading3Char"/>
    <w:qFormat/>
    <w:pPr>
      <w:keepNext/>
      <w:jc w:val="center"/>
      <w:outlineLvl w:val="2"/>
    </w:pPr>
    <w:rPr>
      <w:rFonts w:ascii="Calgary" w:hAnsi="Calgary"/>
      <w:b/>
      <w:color w:val="000000"/>
      <w:sz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Hyperlink">
    <w:name w:val="Hyperlink"/>
    <w:basedOn w:val="DefaultParagraphFont"/>
    <w:uiPriority w:val="99"/>
    <w:rPr>
      <w:color w:val="0000FF"/>
      <w:u w:val="single"/>
    </w:rPr>
  </w:style>
  <w:style w:type="paragraph" w:styleId="Header">
    <w:name w:val="header"/>
    <w:basedOn w:val="Normal"/>
    <w:semiHidden/>
    <w:pPr>
      <w:tabs>
        <w:tab w:val="center" w:pos="4153"/>
        <w:tab w:val="right" w:pos="8306"/>
      </w:tabs>
    </w:pPr>
  </w:style>
  <w:style w:type="character" w:styleId="FollowedHyperlink">
    <w:name w:val="FollowedHyperlink"/>
    <w:basedOn w:val="DefaultParagraphFont"/>
    <w:semiHidden/>
    <w:rPr>
      <w:color w:val="800080"/>
      <w:u w:val="single"/>
    </w:rPr>
  </w:style>
  <w:style w:type="paragraph" w:styleId="BodyTextIndent">
    <w:name w:val="Body Text Indent"/>
    <w:basedOn w:val="Normal"/>
    <w:semiHidden/>
    <w:pPr>
      <w:ind w:left="720" w:firstLine="720"/>
      <w:jc w:val="both"/>
    </w:pPr>
    <w:rPr>
      <w:rFonts w:ascii="Arial" w:hAnsi="Arial"/>
      <w:sz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Heading2Char">
    <w:name w:val="Heading 2 Char"/>
    <w:basedOn w:val="DefaultParagraphFont"/>
    <w:link w:val="Heading2"/>
    <w:rPr>
      <w:rFonts w:ascii="Calgary" w:hAnsi="Calgary"/>
      <w:b/>
      <w:color w:val="000000"/>
      <w:sz w:val="24"/>
      <w:lang w:eastAsia="en-US"/>
    </w:rPr>
  </w:style>
  <w:style w:type="character" w:customStyle="1" w:styleId="Heading3Char">
    <w:name w:val="Heading 3 Char"/>
    <w:basedOn w:val="DefaultParagraphFont"/>
    <w:link w:val="Heading3"/>
    <w:rPr>
      <w:rFonts w:ascii="Calgary" w:hAnsi="Calgary"/>
      <w:b/>
      <w:color w:val="000000"/>
      <w:sz w:val="60"/>
      <w:lang w:eastAsia="en-US"/>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lang w:eastAsia="en-US"/>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rPr>
      <w:lang w:eastAsia="en-US"/>
    </w:rPr>
  </w:style>
  <w:style w:type="paragraph" w:styleId="NoSpacing">
    <w:name w:val="No Spacing"/>
    <w:uiPriority w:val="1"/>
    <w:qFormat/>
    <w:rPr>
      <w:lang w:eastAsia="en-US"/>
    </w:rPr>
  </w:style>
  <w:style w:type="character" w:styleId="Strong">
    <w:name w:val="Strong"/>
    <w:basedOn w:val="DefaultParagraphFont"/>
    <w:uiPriority w:val="22"/>
    <w:qFormat/>
    <w:rPr>
      <w:b/>
      <w:bCs/>
    </w:rPr>
  </w:style>
  <w:style w:type="table" w:styleId="TableGrid">
    <w:name w:val="Table Grid"/>
    <w:basedOn w:val="TableNormal"/>
    <w:uiPriority w:val="39"/>
    <w:rPr>
      <w:rFonts w:asciiTheme="minorHAnsi" w:eastAsiaTheme="minorHAnsi" w:hAnsiTheme="minorHAnsi" w:cs="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pPr>
      <w:spacing w:before="100" w:beforeAutospacing="1" w:after="100" w:afterAutospacing="1"/>
    </w:pPr>
    <w:rPr>
      <w:sz w:val="24"/>
      <w:szCs w:val="24"/>
      <w:lang w:eastAsia="en-GB"/>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693647">
      <w:bodyDiv w:val="1"/>
      <w:marLeft w:val="0"/>
      <w:marRight w:val="0"/>
      <w:marTop w:val="0"/>
      <w:marBottom w:val="0"/>
      <w:divBdr>
        <w:top w:val="none" w:sz="0" w:space="0" w:color="auto"/>
        <w:left w:val="none" w:sz="0" w:space="0" w:color="auto"/>
        <w:bottom w:val="none" w:sz="0" w:space="0" w:color="auto"/>
        <w:right w:val="none" w:sz="0" w:space="0" w:color="auto"/>
      </w:divBdr>
    </w:div>
    <w:div w:id="642196565">
      <w:bodyDiv w:val="1"/>
      <w:marLeft w:val="0"/>
      <w:marRight w:val="0"/>
      <w:marTop w:val="0"/>
      <w:marBottom w:val="0"/>
      <w:divBdr>
        <w:top w:val="none" w:sz="0" w:space="0" w:color="auto"/>
        <w:left w:val="none" w:sz="0" w:space="0" w:color="auto"/>
        <w:bottom w:val="none" w:sz="0" w:space="0" w:color="auto"/>
        <w:right w:val="none" w:sz="0" w:space="0" w:color="auto"/>
      </w:divBdr>
    </w:div>
    <w:div w:id="718668174">
      <w:bodyDiv w:val="1"/>
      <w:marLeft w:val="0"/>
      <w:marRight w:val="0"/>
      <w:marTop w:val="0"/>
      <w:marBottom w:val="0"/>
      <w:divBdr>
        <w:top w:val="none" w:sz="0" w:space="0" w:color="auto"/>
        <w:left w:val="none" w:sz="0" w:space="0" w:color="auto"/>
        <w:bottom w:val="none" w:sz="0" w:space="0" w:color="auto"/>
        <w:right w:val="none" w:sz="0" w:space="0" w:color="auto"/>
      </w:divBdr>
    </w:div>
    <w:div w:id="1417241681">
      <w:bodyDiv w:val="1"/>
      <w:marLeft w:val="0"/>
      <w:marRight w:val="0"/>
      <w:marTop w:val="0"/>
      <w:marBottom w:val="0"/>
      <w:divBdr>
        <w:top w:val="none" w:sz="0" w:space="0" w:color="auto"/>
        <w:left w:val="none" w:sz="0" w:space="0" w:color="auto"/>
        <w:bottom w:val="none" w:sz="0" w:space="0" w:color="auto"/>
        <w:right w:val="none" w:sz="0" w:space="0" w:color="auto"/>
      </w:divBdr>
      <w:divsChild>
        <w:div w:id="1315136134">
          <w:marLeft w:val="0"/>
          <w:marRight w:val="0"/>
          <w:marTop w:val="0"/>
          <w:marBottom w:val="0"/>
          <w:divBdr>
            <w:top w:val="none" w:sz="0" w:space="0" w:color="auto"/>
            <w:left w:val="none" w:sz="0" w:space="0" w:color="auto"/>
            <w:bottom w:val="none" w:sz="0" w:space="0" w:color="auto"/>
            <w:right w:val="none" w:sz="0" w:space="0" w:color="auto"/>
          </w:divBdr>
          <w:divsChild>
            <w:div w:id="468667329">
              <w:marLeft w:val="0"/>
              <w:marRight w:val="0"/>
              <w:marTop w:val="0"/>
              <w:marBottom w:val="0"/>
              <w:divBdr>
                <w:top w:val="none" w:sz="0" w:space="0" w:color="auto"/>
                <w:left w:val="none" w:sz="0" w:space="0" w:color="auto"/>
                <w:bottom w:val="none" w:sz="0" w:space="0" w:color="auto"/>
                <w:right w:val="none" w:sz="0" w:space="0" w:color="auto"/>
              </w:divBdr>
              <w:divsChild>
                <w:div w:id="320086726">
                  <w:marLeft w:val="0"/>
                  <w:marRight w:val="0"/>
                  <w:marTop w:val="195"/>
                  <w:marBottom w:val="0"/>
                  <w:divBdr>
                    <w:top w:val="none" w:sz="0" w:space="0" w:color="auto"/>
                    <w:left w:val="none" w:sz="0" w:space="0" w:color="auto"/>
                    <w:bottom w:val="none" w:sz="0" w:space="0" w:color="auto"/>
                    <w:right w:val="none" w:sz="0" w:space="0" w:color="auto"/>
                  </w:divBdr>
                  <w:divsChild>
                    <w:div w:id="415979470">
                      <w:marLeft w:val="0"/>
                      <w:marRight w:val="0"/>
                      <w:marTop w:val="0"/>
                      <w:marBottom w:val="180"/>
                      <w:divBdr>
                        <w:top w:val="none" w:sz="0" w:space="0" w:color="auto"/>
                        <w:left w:val="none" w:sz="0" w:space="0" w:color="auto"/>
                        <w:bottom w:val="none" w:sz="0" w:space="0" w:color="auto"/>
                        <w:right w:val="none" w:sz="0" w:space="0" w:color="auto"/>
                      </w:divBdr>
                      <w:divsChild>
                        <w:div w:id="199972817">
                          <w:marLeft w:val="0"/>
                          <w:marRight w:val="0"/>
                          <w:marTop w:val="0"/>
                          <w:marBottom w:val="0"/>
                          <w:divBdr>
                            <w:top w:val="none" w:sz="0" w:space="0" w:color="auto"/>
                            <w:left w:val="none" w:sz="0" w:space="0" w:color="auto"/>
                            <w:bottom w:val="none" w:sz="0" w:space="0" w:color="auto"/>
                            <w:right w:val="none" w:sz="0" w:space="0" w:color="auto"/>
                          </w:divBdr>
                          <w:divsChild>
                            <w:div w:id="967781353">
                              <w:marLeft w:val="0"/>
                              <w:marRight w:val="0"/>
                              <w:marTop w:val="0"/>
                              <w:marBottom w:val="0"/>
                              <w:divBdr>
                                <w:top w:val="none" w:sz="0" w:space="0" w:color="auto"/>
                                <w:left w:val="none" w:sz="0" w:space="0" w:color="auto"/>
                                <w:bottom w:val="none" w:sz="0" w:space="0" w:color="auto"/>
                                <w:right w:val="none" w:sz="0" w:space="0" w:color="auto"/>
                              </w:divBdr>
                              <w:divsChild>
                                <w:div w:id="134302300">
                                  <w:marLeft w:val="0"/>
                                  <w:marRight w:val="0"/>
                                  <w:marTop w:val="0"/>
                                  <w:marBottom w:val="0"/>
                                  <w:divBdr>
                                    <w:top w:val="none" w:sz="0" w:space="0" w:color="auto"/>
                                    <w:left w:val="none" w:sz="0" w:space="0" w:color="auto"/>
                                    <w:bottom w:val="none" w:sz="0" w:space="0" w:color="auto"/>
                                    <w:right w:val="none" w:sz="0" w:space="0" w:color="auto"/>
                                  </w:divBdr>
                                  <w:divsChild>
                                    <w:div w:id="689987421">
                                      <w:marLeft w:val="0"/>
                                      <w:marRight w:val="0"/>
                                      <w:marTop w:val="0"/>
                                      <w:marBottom w:val="0"/>
                                      <w:divBdr>
                                        <w:top w:val="none" w:sz="0" w:space="0" w:color="auto"/>
                                        <w:left w:val="none" w:sz="0" w:space="0" w:color="auto"/>
                                        <w:bottom w:val="none" w:sz="0" w:space="0" w:color="auto"/>
                                        <w:right w:val="none" w:sz="0" w:space="0" w:color="auto"/>
                                      </w:divBdr>
                                      <w:divsChild>
                                        <w:div w:id="1587836137">
                                          <w:marLeft w:val="0"/>
                                          <w:marRight w:val="0"/>
                                          <w:marTop w:val="0"/>
                                          <w:marBottom w:val="0"/>
                                          <w:divBdr>
                                            <w:top w:val="none" w:sz="0" w:space="0" w:color="auto"/>
                                            <w:left w:val="none" w:sz="0" w:space="0" w:color="auto"/>
                                            <w:bottom w:val="none" w:sz="0" w:space="0" w:color="auto"/>
                                            <w:right w:val="none" w:sz="0" w:space="0" w:color="auto"/>
                                          </w:divBdr>
                                          <w:divsChild>
                                            <w:div w:id="717781767">
                                              <w:marLeft w:val="0"/>
                                              <w:marRight w:val="0"/>
                                              <w:marTop w:val="0"/>
                                              <w:marBottom w:val="0"/>
                                              <w:divBdr>
                                                <w:top w:val="none" w:sz="0" w:space="0" w:color="auto"/>
                                                <w:left w:val="none" w:sz="0" w:space="0" w:color="auto"/>
                                                <w:bottom w:val="none" w:sz="0" w:space="0" w:color="auto"/>
                                                <w:right w:val="none" w:sz="0" w:space="0" w:color="auto"/>
                                              </w:divBdr>
                                              <w:divsChild>
                                                <w:div w:id="69882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3372484">
      <w:bodyDiv w:val="1"/>
      <w:marLeft w:val="0"/>
      <w:marRight w:val="0"/>
      <w:marTop w:val="0"/>
      <w:marBottom w:val="0"/>
      <w:divBdr>
        <w:top w:val="none" w:sz="0" w:space="0" w:color="auto"/>
        <w:left w:val="none" w:sz="0" w:space="0" w:color="auto"/>
        <w:bottom w:val="none" w:sz="0" w:space="0" w:color="auto"/>
        <w:right w:val="none" w:sz="0" w:space="0" w:color="auto"/>
      </w:divBdr>
    </w:div>
    <w:div w:id="1548445510">
      <w:bodyDiv w:val="1"/>
      <w:marLeft w:val="0"/>
      <w:marRight w:val="0"/>
      <w:marTop w:val="0"/>
      <w:marBottom w:val="0"/>
      <w:divBdr>
        <w:top w:val="none" w:sz="0" w:space="0" w:color="auto"/>
        <w:left w:val="none" w:sz="0" w:space="0" w:color="auto"/>
        <w:bottom w:val="none" w:sz="0" w:space="0" w:color="auto"/>
        <w:right w:val="none" w:sz="0" w:space="0" w:color="auto"/>
      </w:divBdr>
    </w:div>
    <w:div w:id="180854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image" Target="media/image2.jpg"/><Relationship Id="rId7" Type="http://schemas.openxmlformats.org/officeDocument/2006/relationships/image" Target="media/image6.png"/><Relationship Id="rId2" Type="http://schemas.openxmlformats.org/officeDocument/2006/relationships/hyperlink" Target="http://www.thehowardschool.co.uk" TargetMode="External"/><Relationship Id="rId1" Type="http://schemas.openxmlformats.org/officeDocument/2006/relationships/hyperlink" Target="http://www.thehowardschool.co.uk" TargetMode="External"/><Relationship Id="rId6" Type="http://schemas.openxmlformats.org/officeDocument/2006/relationships/image" Target="media/image5.jpeg"/><Relationship Id="rId5" Type="http://schemas.openxmlformats.org/officeDocument/2006/relationships/image" Target="media/image4.jpeg"/><Relationship Id="rId10" Type="http://schemas.openxmlformats.org/officeDocument/2006/relationships/image" Target="media/image9.png"/><Relationship Id="rId4" Type="http://schemas.openxmlformats.org/officeDocument/2006/relationships/image" Target="media/image3.png"/><Relationship Id="rId9"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phie\AppData\Local\Microsoft\Windows\Temporary%20Internet%20Files\Content.Outlook\TB9B50WD\January%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9E887-AFC1-46DD-8037-92D7E3037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January Letterhead</Template>
  <TotalTime>1</TotalTime>
  <Pages>4</Pages>
  <Words>2243</Words>
  <Characters>10806</Characters>
  <Application>Microsoft Office Word</Application>
  <DocSecurity>0</DocSecurity>
  <Lines>90</Lines>
  <Paragraphs>26</Paragraphs>
  <ScaleCrop>false</ScaleCrop>
  <HeadingPairs>
    <vt:vector size="2" baseType="variant">
      <vt:variant>
        <vt:lpstr>Title</vt:lpstr>
      </vt:variant>
      <vt:variant>
        <vt:i4>1</vt:i4>
      </vt:variant>
    </vt:vector>
  </HeadingPairs>
  <TitlesOfParts>
    <vt:vector size="1" baseType="lpstr">
      <vt:lpstr/>
    </vt:vector>
  </TitlesOfParts>
  <Company>The Howard School</Company>
  <LinksUpToDate>false</LinksUpToDate>
  <CharactersWithSpaces>13023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Higginson</dc:creator>
  <cp:lastModifiedBy>S Lamborn</cp:lastModifiedBy>
  <cp:revision>3</cp:revision>
  <cp:lastPrinted>2021-02-05T12:43:00Z</cp:lastPrinted>
  <dcterms:created xsi:type="dcterms:W3CDTF">2021-03-02T10:42:00Z</dcterms:created>
  <dcterms:modified xsi:type="dcterms:W3CDTF">2021-03-02T11:26:00Z</dcterms:modified>
</cp:coreProperties>
</file>